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A40A" w14:textId="70437D4E" w:rsidR="00566A0F" w:rsidRDefault="00D8155F" w:rsidP="00786EFF">
      <w:pPr>
        <w:spacing w:line="259" w:lineRule="auto"/>
        <w:jc w:val="both"/>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TEXTO ACORDADO</w:t>
      </w:r>
    </w:p>
    <w:p w14:paraId="5F7425E8" w14:textId="77777777" w:rsidR="00D8155F" w:rsidRDefault="00D8155F" w:rsidP="00786EFF">
      <w:pPr>
        <w:spacing w:line="259" w:lineRule="auto"/>
        <w:jc w:val="both"/>
        <w:rPr>
          <w:rFonts w:ascii="Arial" w:eastAsiaTheme="minorHAnsi" w:hAnsi="Arial" w:cs="Arial"/>
          <w:b/>
          <w:color w:val="000000" w:themeColor="text1"/>
          <w:sz w:val="22"/>
          <w:szCs w:val="22"/>
          <w:lang w:eastAsia="en-US"/>
        </w:rPr>
      </w:pPr>
    </w:p>
    <w:p w14:paraId="0631F72A" w14:textId="1224B65C"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 xml:space="preserve">Proposición de Ley para mejorar la calidad de vida de personas con Esclerosis Lateral Amiotrófica y otras enfermedades o procesos neurológicos de alta complejidad y curso irreversible. </w:t>
      </w:r>
    </w:p>
    <w:p w14:paraId="45E3AB6C"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p>
    <w:p w14:paraId="4A342BAB" w14:textId="77777777" w:rsidR="00DF0BC0" w:rsidRPr="00DF0BC0" w:rsidRDefault="00DF0BC0" w:rsidP="00786EFF">
      <w:pPr>
        <w:spacing w:line="259" w:lineRule="auto"/>
        <w:jc w:val="center"/>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I</w:t>
      </w:r>
    </w:p>
    <w:p w14:paraId="4E7C2C5E"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p>
    <w:p w14:paraId="0CBEE58C"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La fortaleza de nuestros sistemas sanitarios y sociales se refleja en su capacidad de ofrecer una calidad de vida a las personas durante todo el proceso de su enfermedad.  El cuidado integral en las fases siguientes a la realización de un diagnóstico es necesario en todas las enfermedades y sobre todo en aquellos procesos que tienen una serie de características: no existencia de un tratamiento curativo específico, poco tiempo de supervivencia desde el momento del diagnóstico, rápida evolución hacia un alto nivel de discapacidad y dependencia y necesidad de integrar unos cuidados complejos –sanitarios y sociales- que muchas veces nuestros sistemas no son capaces de ofrecer.   </w:t>
      </w:r>
    </w:p>
    <w:p w14:paraId="1278E5B5"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La Enfermedad Lateral Amiotrófica -en adelante, ELA- es un ejemplo paradigmático de una de las enfermedades que cumple dichos criterios. Es una patología neurodegenerativa a fecha de hoy incurable. La edad media de inicio se sitúa entre los 40 y los 70 años, siendo la enfermedad neuromotora más frecuente de la edad adulta y con una supervivencia de entre 3 y 5 años a partir del diagnóstico. Esta enfermedad tiene una prevalencia estimada en el año 2021 de 6,5 casos por cada 100.000 habitantes, lo que representa alrededor de 3.000 personas, de las que el 55% son hombres y el 45% mujeres. La prevalencia de esta enfermedad se mantiene bastante estable ya que cada año se diagnostica un número de nuevos casos similar a la cifra de muertes por esta patología, entre 800 y 900, aunque la mejora de los tratamientos sintomáticos ha aumentado mínimamente la supervivencia de la enfermedad. Afecta a las neuronas motoras del cerebro y de la médula espinal, a las que va matando progresivamente, provocando la atrofia muscular hasta dejar al paciente totalmente inmóvil, sin poder comer, hablar o respirar, pero con las facultades mentales y cognitivas intactas, siendo plenamente consciente de su deterioro. </w:t>
      </w:r>
    </w:p>
    <w:p w14:paraId="43110CEC" w14:textId="77777777" w:rsidR="00DF0BC0" w:rsidRPr="00DF0BC0" w:rsidRDefault="00DF0BC0" w:rsidP="00786EFF">
      <w:pPr>
        <w:spacing w:line="259" w:lineRule="auto"/>
        <w:jc w:val="both"/>
        <w:rPr>
          <w:rFonts w:ascii="Arial" w:eastAsiaTheme="minorHAnsi" w:hAnsi="Arial" w:cs="Arial"/>
          <w:bCs/>
          <w:strike/>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Además de la ELA existen diferentes procesos neurológicos, de origen diverso, caracterizados por esa alta complejidad en sus cuidados y con un curso irreversible en poco tiempo -en adelante, procesos neurológicos irreversibles de alta complejidad-. </w:t>
      </w:r>
    </w:p>
    <w:p w14:paraId="00298E1C" w14:textId="2438012F"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Todas ellas se caracterizan por un impacto social, sanitario, laboral y económico muy elevado, con una progresión a una situación de alta dependencia y con un enorme padecimiento para las personas afectadas, sus familias, personas cuidadoras y toda nuestra sociedad. </w:t>
      </w:r>
    </w:p>
    <w:p w14:paraId="553D6984" w14:textId="007EF02F"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En marzo de 2021 la Comisión Europea renovó su Estrategia sobre los Derechos de las Personas con Discapacidad (2021-2030) dando cobertura a todas las áreas contempladas al respecto por la Convención de las Naciones Unidas, ratificada por España en 2007. El documento de la Comisión Europea, Unión de la Igualdad: Estrategia sobre los derechos de las personas con discapacidad 2021-2030, ponía el foco en el esfuerzo que los diferentes países de la UE han realizado para mejorar los sistemas de protección social de las personas con discapacidad, pero también </w:t>
      </w:r>
      <w:r w:rsidRPr="00DF0BC0">
        <w:rPr>
          <w:rFonts w:ascii="Arial" w:eastAsiaTheme="minorHAnsi" w:hAnsi="Arial" w:cs="Arial"/>
          <w:bCs/>
          <w:color w:val="000000" w:themeColor="text1"/>
          <w:sz w:val="22"/>
          <w:szCs w:val="22"/>
          <w:lang w:eastAsia="en-US"/>
        </w:rPr>
        <w:lastRenderedPageBreak/>
        <w:t xml:space="preserve">denunciaba que «aún no se ha alcanzado el objetivo de un nivel de vida adecuado para todos. La participación insuficiente en el mercado laboral, junto con la protección social deficiente y los gastos adicionales relacionados con la discapacidad, en particular los cuidados familiares, son los principales motivos por lo que las personas con discapacidad y sus familias corren un mayor riesgo de sufrir pobreza económica». </w:t>
      </w:r>
    </w:p>
    <w:p w14:paraId="3005C047" w14:textId="1CFD6FB6"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En los últimos años se han impulsado desde la coordinación y el consenso con las Comunidades Autónomas, las asociaciones de pacientes y los representantes de los profesionales sanitarios y del ámbito social iniciativas como la «Estrategia en Enfermedades Neurodegenerativas del Sistema Nacional de Salud» (2016) o el documento de «Abordaje de la Esclerosis Lateral Amiotrófica» (2018). La estrategia y el documento referidos contemplan criterios del ámbito asistencial —diagnóstico precoz, atención, derechos y autonomía del paciente...—, de la gestión —planes integrales, procesos integrados, mapas de recursos...—, de la capacitación de los profesionales —</w:t>
      </w:r>
      <w:r w:rsidRPr="00D8155F">
        <w:rPr>
          <w:rFonts w:ascii="Arial" w:eastAsiaTheme="minorHAnsi" w:hAnsi="Arial" w:cs="Arial"/>
          <w:bCs/>
          <w:sz w:val="22"/>
          <w:szCs w:val="22"/>
          <w:lang w:eastAsia="en-US"/>
        </w:rPr>
        <w:t xml:space="preserve">, </w:t>
      </w:r>
      <w:r w:rsidR="00441B4A" w:rsidRPr="00D8155F">
        <w:rPr>
          <w:rFonts w:ascii="Arial" w:eastAsiaTheme="minorHAnsi" w:hAnsi="Arial" w:cs="Arial"/>
          <w:bCs/>
          <w:sz w:val="22"/>
          <w:szCs w:val="22"/>
          <w:lang w:eastAsia="en-US"/>
        </w:rPr>
        <w:t>formación sanitaria especializada</w:t>
      </w:r>
      <w:r w:rsidR="006C23B7" w:rsidRPr="00D8155F">
        <w:rPr>
          <w:rFonts w:ascii="Arial" w:eastAsiaTheme="minorHAnsi" w:hAnsi="Arial" w:cs="Arial"/>
          <w:bCs/>
          <w:sz w:val="22"/>
          <w:szCs w:val="22"/>
          <w:lang w:eastAsia="en-US"/>
        </w:rPr>
        <w:t>,</w:t>
      </w:r>
      <w:r w:rsidR="00441B4A" w:rsidRPr="00D8155F">
        <w:rPr>
          <w:rFonts w:ascii="Arial" w:eastAsiaTheme="minorHAnsi" w:hAnsi="Arial" w:cs="Arial"/>
          <w:bCs/>
          <w:sz w:val="22"/>
          <w:szCs w:val="22"/>
          <w:lang w:eastAsia="en-US"/>
        </w:rPr>
        <w:t xml:space="preserve"> </w:t>
      </w:r>
      <w:r w:rsidRPr="00D8155F">
        <w:rPr>
          <w:rFonts w:ascii="Arial" w:eastAsiaTheme="minorHAnsi" w:hAnsi="Arial" w:cs="Arial"/>
          <w:bCs/>
          <w:sz w:val="22"/>
          <w:szCs w:val="22"/>
          <w:lang w:eastAsia="en-US"/>
        </w:rPr>
        <w:t>atención primaria...— y de la investigación —</w:t>
      </w:r>
      <w:r w:rsidRPr="00DF0BC0">
        <w:rPr>
          <w:rFonts w:ascii="Arial" w:eastAsiaTheme="minorHAnsi" w:hAnsi="Arial" w:cs="Arial"/>
          <w:bCs/>
          <w:color w:val="000000" w:themeColor="text1"/>
          <w:sz w:val="22"/>
          <w:szCs w:val="22"/>
          <w:lang w:eastAsia="en-US"/>
        </w:rPr>
        <w:t xml:space="preserve">epidemiológica, etiológica, clínica, traslacional, de servicios, de ensayos clínicos— orientados en todos los casos a posibilitar un abordaje integral, eficiente y cohesionado de todas las necesidades que presentan los afectados por la ELA. </w:t>
      </w:r>
    </w:p>
    <w:p w14:paraId="67AE250E" w14:textId="77777777" w:rsidR="00DF0BC0" w:rsidRPr="00DF0BC0" w:rsidRDefault="00DF0BC0" w:rsidP="00DF0BC0">
      <w:pPr>
        <w:spacing w:line="259" w:lineRule="auto"/>
        <w:jc w:val="both"/>
        <w:rPr>
          <w:rFonts w:ascii="Arial" w:eastAsiaTheme="minorHAnsi" w:hAnsi="Arial" w:cs="Arial"/>
          <w:bCs/>
          <w:color w:val="000000" w:themeColor="text1"/>
          <w:sz w:val="22"/>
          <w:szCs w:val="22"/>
          <w:lang w:eastAsia="en-US"/>
        </w:rPr>
      </w:pPr>
    </w:p>
    <w:p w14:paraId="1ED06BF2"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p>
    <w:p w14:paraId="3CC9DEEF" w14:textId="77777777" w:rsidR="00DF0BC0" w:rsidRPr="00DF0BC0" w:rsidRDefault="00DF0BC0" w:rsidP="00786EFF">
      <w:pPr>
        <w:spacing w:line="259" w:lineRule="auto"/>
        <w:jc w:val="center"/>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II</w:t>
      </w:r>
    </w:p>
    <w:p w14:paraId="277A3D42"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p>
    <w:p w14:paraId="178CDCEE" w14:textId="4085E0D4"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Esta proposición de ley parte del consenso a partir de tres textos elaborados por los Grupos Parlamentarios Popular, </w:t>
      </w:r>
      <w:proofErr w:type="spellStart"/>
      <w:r w:rsidRPr="00DF0BC0">
        <w:rPr>
          <w:rFonts w:ascii="Arial" w:eastAsiaTheme="minorHAnsi" w:hAnsi="Arial" w:cs="Arial"/>
          <w:bCs/>
          <w:color w:val="000000" w:themeColor="text1"/>
          <w:sz w:val="22"/>
          <w:szCs w:val="22"/>
          <w:lang w:eastAsia="en-US"/>
        </w:rPr>
        <w:t>Junts</w:t>
      </w:r>
      <w:proofErr w:type="spellEnd"/>
      <w:r w:rsidRPr="00DF0BC0">
        <w:rPr>
          <w:rFonts w:ascii="Arial" w:eastAsiaTheme="minorHAnsi" w:hAnsi="Arial" w:cs="Arial"/>
          <w:bCs/>
          <w:color w:val="000000" w:themeColor="text1"/>
          <w:sz w:val="22"/>
          <w:szCs w:val="22"/>
          <w:lang w:eastAsia="en-US"/>
        </w:rPr>
        <w:t xml:space="preserve"> </w:t>
      </w:r>
      <w:proofErr w:type="gramStart"/>
      <w:r w:rsidRPr="00DF0BC0">
        <w:rPr>
          <w:rFonts w:ascii="Arial" w:eastAsiaTheme="minorHAnsi" w:hAnsi="Arial" w:cs="Arial"/>
          <w:bCs/>
          <w:color w:val="000000" w:themeColor="text1"/>
          <w:sz w:val="22"/>
          <w:szCs w:val="22"/>
          <w:lang w:eastAsia="en-US"/>
        </w:rPr>
        <w:t>per</w:t>
      </w:r>
      <w:r w:rsidR="00EF2544">
        <w:rPr>
          <w:rFonts w:ascii="Arial" w:eastAsiaTheme="minorHAnsi" w:hAnsi="Arial" w:cs="Arial"/>
          <w:bCs/>
          <w:color w:val="000000" w:themeColor="text1"/>
          <w:sz w:val="22"/>
          <w:szCs w:val="22"/>
          <w:lang w:eastAsia="en-US"/>
        </w:rPr>
        <w:t xml:space="preserve"> </w:t>
      </w:r>
      <w:r w:rsidRPr="00DF0BC0">
        <w:rPr>
          <w:rFonts w:ascii="Arial" w:eastAsiaTheme="minorHAnsi" w:hAnsi="Arial" w:cs="Arial"/>
          <w:bCs/>
          <w:color w:val="000000" w:themeColor="text1"/>
          <w:sz w:val="22"/>
          <w:szCs w:val="22"/>
          <w:lang w:eastAsia="en-US"/>
        </w:rPr>
        <w:t>Catalunya</w:t>
      </w:r>
      <w:proofErr w:type="gramEnd"/>
      <w:r w:rsidRPr="00DF0BC0">
        <w:rPr>
          <w:rFonts w:ascii="Arial" w:eastAsiaTheme="minorHAnsi" w:hAnsi="Arial" w:cs="Arial"/>
          <w:bCs/>
          <w:color w:val="000000" w:themeColor="text1"/>
          <w:sz w:val="22"/>
          <w:szCs w:val="22"/>
          <w:lang w:eastAsia="en-US"/>
        </w:rPr>
        <w:t xml:space="preserve">, Socialista y Sumar, que se construyeron, a su vez, partiendo de una propuesta elaborada por el colectivo de personas afectadas </w:t>
      </w:r>
      <w:r w:rsidR="00592CD5">
        <w:rPr>
          <w:rFonts w:ascii="Arial" w:eastAsiaTheme="minorHAnsi" w:hAnsi="Arial" w:cs="Arial"/>
          <w:bCs/>
          <w:color w:val="000000" w:themeColor="text1"/>
          <w:sz w:val="22"/>
          <w:szCs w:val="22"/>
          <w:lang w:eastAsia="en-US"/>
        </w:rPr>
        <w:t>C</w:t>
      </w:r>
      <w:r w:rsidRPr="00DF0BC0">
        <w:rPr>
          <w:rFonts w:ascii="Arial" w:eastAsiaTheme="minorHAnsi" w:hAnsi="Arial" w:cs="Arial"/>
          <w:bCs/>
          <w:color w:val="000000" w:themeColor="text1"/>
          <w:sz w:val="22"/>
          <w:szCs w:val="22"/>
          <w:lang w:eastAsia="en-US"/>
        </w:rPr>
        <w:t xml:space="preserve">onELA. Dicha propuesta, que nace de la realidad de las personas afectadas por Esclerosis Lateral Amiotrófica, abre camino para mejorar la atención de otros procesos neurológicos con una condición y pronóstico </w:t>
      </w:r>
      <w:r w:rsidRPr="00D8155F">
        <w:rPr>
          <w:rFonts w:ascii="Arial" w:eastAsiaTheme="minorHAnsi" w:hAnsi="Arial" w:cs="Arial"/>
          <w:bCs/>
          <w:sz w:val="22"/>
          <w:szCs w:val="22"/>
          <w:lang w:eastAsia="en-US"/>
        </w:rPr>
        <w:t>similar</w:t>
      </w:r>
      <w:r w:rsidR="005B373C" w:rsidRPr="00D8155F">
        <w:rPr>
          <w:rFonts w:ascii="Arial" w:eastAsiaTheme="minorHAnsi" w:hAnsi="Arial" w:cs="Arial"/>
          <w:bCs/>
          <w:sz w:val="22"/>
          <w:szCs w:val="22"/>
          <w:lang w:eastAsia="en-US"/>
        </w:rPr>
        <w:t>es</w:t>
      </w:r>
      <w:r w:rsidRPr="00D8155F">
        <w:rPr>
          <w:rFonts w:ascii="Arial" w:eastAsiaTheme="minorHAnsi" w:hAnsi="Arial" w:cs="Arial"/>
          <w:bCs/>
          <w:sz w:val="22"/>
          <w:szCs w:val="22"/>
          <w:lang w:eastAsia="en-US"/>
        </w:rPr>
        <w:t xml:space="preserve">. </w:t>
      </w:r>
    </w:p>
    <w:p w14:paraId="487E7A67" w14:textId="750AF295" w:rsid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Esta proposición de ley plantea una serie de cambios legislativos orientados a garantizar la mejor calidad de vida, a través de la agilización de los trámites administrativos para el reconocimiento de la discapacidad y la dependencia, en una mejor Atención Integrada entre los sistemas de cuidados sociales y sanitarios</w:t>
      </w:r>
      <w:r w:rsidR="00D8155F">
        <w:rPr>
          <w:rFonts w:ascii="Arial" w:eastAsiaTheme="minorHAnsi" w:hAnsi="Arial" w:cs="Arial"/>
          <w:bCs/>
          <w:color w:val="000000" w:themeColor="text1"/>
          <w:sz w:val="22"/>
          <w:szCs w:val="22"/>
          <w:lang w:eastAsia="en-US"/>
        </w:rPr>
        <w:t>,</w:t>
      </w:r>
      <w:r w:rsidRPr="00DF0BC0">
        <w:rPr>
          <w:rFonts w:ascii="Arial" w:eastAsiaTheme="minorHAnsi" w:hAnsi="Arial" w:cs="Arial"/>
          <w:bCs/>
          <w:color w:val="000000" w:themeColor="text1"/>
          <w:sz w:val="22"/>
          <w:szCs w:val="22"/>
          <w:lang w:eastAsia="en-US"/>
        </w:rPr>
        <w:t xml:space="preserve"> de las personas afectadas con procesos neurológicos severos que cumplan los siguientes criterios:  (1) Tener una condición irreversible o progresiva (2) No haber tenido una respuesta significativa al tratamiento, o el tratamiento no mejorará la función, o no se planea ningún tratamiento adicional (3) Se requieren cuidados sociales y sanitarios complejos, centrados en el ámbito domiciliario y que supondrán un alto impacto para el entorno cercano de las personas afectadas (4) La rápida progresión en algunos de estos procesos requiere acelerar procesos administrativos de valoración y reconocimiento del grado de discapacidad o dependencia. </w:t>
      </w:r>
    </w:p>
    <w:p w14:paraId="51CCBB73" w14:textId="3354CEB7" w:rsidR="00461F35" w:rsidRPr="00461F35" w:rsidRDefault="00461F35" w:rsidP="00461F35">
      <w:pPr>
        <w:spacing w:line="259" w:lineRule="auto"/>
        <w:jc w:val="both"/>
        <w:rPr>
          <w:rFonts w:ascii="Arial" w:eastAsiaTheme="minorHAnsi" w:hAnsi="Arial" w:cs="Arial"/>
          <w:bCs/>
          <w:color w:val="000000" w:themeColor="text1"/>
          <w:sz w:val="22"/>
          <w:szCs w:val="22"/>
          <w:lang w:eastAsia="en-US"/>
        </w:rPr>
      </w:pPr>
      <w:r w:rsidRPr="00461F35">
        <w:rPr>
          <w:rFonts w:ascii="Arial" w:eastAsiaTheme="minorHAnsi" w:hAnsi="Arial" w:cs="Arial"/>
          <w:bCs/>
          <w:color w:val="000000" w:themeColor="text1"/>
          <w:sz w:val="22"/>
          <w:szCs w:val="22"/>
          <w:lang w:eastAsia="en-US"/>
        </w:rPr>
        <w:t xml:space="preserve">La ley consta de una parte expositiva y una parte dispositiva, dividida en </w:t>
      </w:r>
      <w:r>
        <w:rPr>
          <w:rFonts w:ascii="Arial" w:eastAsiaTheme="minorHAnsi" w:hAnsi="Arial" w:cs="Arial"/>
          <w:bCs/>
          <w:color w:val="000000" w:themeColor="text1"/>
          <w:sz w:val="22"/>
          <w:szCs w:val="22"/>
          <w:lang w:eastAsia="en-US"/>
        </w:rPr>
        <w:t>cinco artículos</w:t>
      </w:r>
      <w:r w:rsidRPr="00461F35">
        <w:rPr>
          <w:rFonts w:ascii="Arial" w:eastAsiaTheme="minorHAnsi" w:hAnsi="Arial" w:cs="Arial"/>
          <w:bCs/>
          <w:color w:val="000000" w:themeColor="text1"/>
          <w:sz w:val="22"/>
          <w:szCs w:val="22"/>
          <w:lang w:eastAsia="en-US"/>
        </w:rPr>
        <w:t xml:space="preserve">, </w:t>
      </w:r>
      <w:r>
        <w:rPr>
          <w:rFonts w:ascii="Arial" w:eastAsiaTheme="minorHAnsi" w:hAnsi="Arial" w:cs="Arial"/>
          <w:bCs/>
          <w:color w:val="000000" w:themeColor="text1"/>
          <w:sz w:val="22"/>
          <w:szCs w:val="22"/>
          <w:lang w:eastAsia="en-US"/>
        </w:rPr>
        <w:t>ocho</w:t>
      </w:r>
      <w:r w:rsidRPr="00461F35">
        <w:rPr>
          <w:rFonts w:ascii="Arial" w:eastAsiaTheme="minorHAnsi" w:hAnsi="Arial" w:cs="Arial"/>
          <w:bCs/>
          <w:color w:val="000000" w:themeColor="text1"/>
          <w:sz w:val="22"/>
          <w:szCs w:val="22"/>
          <w:lang w:eastAsia="en-US"/>
        </w:rPr>
        <w:t xml:space="preserve"> disposiciones adicionales, </w:t>
      </w:r>
      <w:r>
        <w:rPr>
          <w:rFonts w:ascii="Arial" w:eastAsiaTheme="minorHAnsi" w:hAnsi="Arial" w:cs="Arial"/>
          <w:bCs/>
          <w:color w:val="000000" w:themeColor="text1"/>
          <w:sz w:val="22"/>
          <w:szCs w:val="22"/>
          <w:lang w:eastAsia="en-US"/>
        </w:rPr>
        <w:t xml:space="preserve">una derogatoria, una disposición </w:t>
      </w:r>
      <w:r w:rsidRPr="00461F35">
        <w:rPr>
          <w:rFonts w:ascii="Arial" w:eastAsiaTheme="minorHAnsi" w:hAnsi="Arial" w:cs="Arial"/>
          <w:bCs/>
          <w:color w:val="000000" w:themeColor="text1"/>
          <w:sz w:val="22"/>
          <w:szCs w:val="22"/>
          <w:lang w:eastAsia="en-US"/>
        </w:rPr>
        <w:t xml:space="preserve">transitoria, y </w:t>
      </w:r>
      <w:r>
        <w:rPr>
          <w:rFonts w:ascii="Arial" w:eastAsiaTheme="minorHAnsi" w:hAnsi="Arial" w:cs="Arial"/>
          <w:bCs/>
          <w:color w:val="000000" w:themeColor="text1"/>
          <w:sz w:val="22"/>
          <w:szCs w:val="22"/>
          <w:lang w:eastAsia="en-US"/>
        </w:rPr>
        <w:t xml:space="preserve">ocho </w:t>
      </w:r>
      <w:r w:rsidRPr="00461F35">
        <w:rPr>
          <w:rFonts w:ascii="Arial" w:eastAsiaTheme="minorHAnsi" w:hAnsi="Arial" w:cs="Arial"/>
          <w:bCs/>
          <w:color w:val="000000" w:themeColor="text1"/>
          <w:sz w:val="22"/>
          <w:szCs w:val="22"/>
          <w:lang w:eastAsia="en-US"/>
        </w:rPr>
        <w:t>disposiciones finales.</w:t>
      </w:r>
    </w:p>
    <w:p w14:paraId="260342AC" w14:textId="1A73833E" w:rsidR="003C08E9" w:rsidRDefault="00461F35" w:rsidP="00461F35">
      <w:pPr>
        <w:spacing w:line="259" w:lineRule="auto"/>
        <w:jc w:val="both"/>
        <w:rPr>
          <w:rFonts w:ascii="Arial" w:eastAsiaTheme="minorHAnsi" w:hAnsi="Arial" w:cs="Arial"/>
          <w:color w:val="000000" w:themeColor="text1"/>
          <w:sz w:val="22"/>
          <w:szCs w:val="22"/>
          <w:lang w:eastAsia="en-US"/>
        </w:rPr>
      </w:pPr>
      <w:r w:rsidRPr="00461F35">
        <w:rPr>
          <w:rFonts w:ascii="Arial" w:eastAsiaTheme="minorHAnsi" w:hAnsi="Arial" w:cs="Arial"/>
          <w:bCs/>
          <w:color w:val="000000" w:themeColor="text1"/>
          <w:sz w:val="22"/>
          <w:szCs w:val="22"/>
          <w:lang w:eastAsia="en-US"/>
        </w:rPr>
        <w:t xml:space="preserve">El </w:t>
      </w:r>
      <w:r>
        <w:rPr>
          <w:rFonts w:ascii="Arial" w:eastAsiaTheme="minorHAnsi" w:hAnsi="Arial" w:cs="Arial"/>
          <w:bCs/>
          <w:color w:val="000000" w:themeColor="text1"/>
          <w:sz w:val="22"/>
          <w:szCs w:val="22"/>
          <w:lang w:eastAsia="en-US"/>
        </w:rPr>
        <w:t>artículo</w:t>
      </w:r>
      <w:r w:rsidRPr="00461F35">
        <w:rPr>
          <w:rFonts w:ascii="Arial" w:eastAsiaTheme="minorHAnsi" w:hAnsi="Arial" w:cs="Arial"/>
          <w:bCs/>
          <w:color w:val="000000" w:themeColor="text1"/>
          <w:sz w:val="22"/>
          <w:szCs w:val="22"/>
          <w:lang w:eastAsia="en-US"/>
        </w:rPr>
        <w:t xml:space="preserve"> </w:t>
      </w:r>
      <w:r>
        <w:rPr>
          <w:rFonts w:ascii="Arial" w:eastAsiaTheme="minorHAnsi" w:hAnsi="Arial" w:cs="Arial"/>
          <w:bCs/>
          <w:color w:val="000000" w:themeColor="text1"/>
          <w:sz w:val="22"/>
          <w:szCs w:val="22"/>
          <w:lang w:eastAsia="en-US"/>
        </w:rPr>
        <w:t xml:space="preserve">1 </w:t>
      </w:r>
      <w:r w:rsidR="00277253">
        <w:rPr>
          <w:rFonts w:ascii="Arial" w:eastAsiaTheme="minorHAnsi" w:hAnsi="Arial" w:cs="Arial"/>
          <w:bCs/>
          <w:color w:val="000000" w:themeColor="text1"/>
          <w:sz w:val="22"/>
          <w:szCs w:val="22"/>
          <w:lang w:eastAsia="en-US"/>
        </w:rPr>
        <w:t xml:space="preserve">expone la finalidad y objeto de la norma que es mejorar la </w:t>
      </w:r>
      <w:r w:rsidR="00277253" w:rsidRPr="00DF0BC0">
        <w:rPr>
          <w:rFonts w:ascii="Arial" w:eastAsiaTheme="minorHAnsi" w:hAnsi="Arial" w:cs="Arial"/>
          <w:color w:val="000000" w:themeColor="text1"/>
          <w:sz w:val="22"/>
          <w:szCs w:val="22"/>
          <w:lang w:eastAsia="en-US"/>
        </w:rPr>
        <w:t>calidad de vida y el acceso a servicios especializados de aquellas personas que padecen ELA y otras enfermedades o procesos neurológicos de alta complejidad</w:t>
      </w:r>
      <w:r w:rsidR="003C08E9">
        <w:rPr>
          <w:rFonts w:ascii="Arial" w:eastAsiaTheme="minorHAnsi" w:hAnsi="Arial" w:cs="Arial"/>
          <w:color w:val="000000" w:themeColor="text1"/>
          <w:sz w:val="22"/>
          <w:szCs w:val="22"/>
          <w:lang w:eastAsia="en-US"/>
        </w:rPr>
        <w:t>, y</w:t>
      </w:r>
      <w:r w:rsidR="00277253">
        <w:rPr>
          <w:rFonts w:ascii="Arial" w:eastAsiaTheme="minorHAnsi" w:hAnsi="Arial" w:cs="Arial"/>
          <w:color w:val="000000" w:themeColor="text1"/>
          <w:sz w:val="22"/>
          <w:szCs w:val="22"/>
          <w:lang w:eastAsia="en-US"/>
        </w:rPr>
        <w:t xml:space="preserve"> </w:t>
      </w:r>
      <w:r w:rsidR="003C08E9">
        <w:rPr>
          <w:rFonts w:ascii="Arial" w:eastAsiaTheme="minorHAnsi" w:hAnsi="Arial" w:cs="Arial"/>
          <w:color w:val="000000" w:themeColor="text1"/>
          <w:sz w:val="22"/>
          <w:szCs w:val="22"/>
          <w:lang w:eastAsia="en-US"/>
        </w:rPr>
        <w:t>e</w:t>
      </w:r>
      <w:r w:rsidR="00277253">
        <w:rPr>
          <w:rFonts w:ascii="Arial" w:eastAsiaTheme="minorHAnsi" w:hAnsi="Arial" w:cs="Arial"/>
          <w:color w:val="000000" w:themeColor="text1"/>
          <w:sz w:val="22"/>
          <w:szCs w:val="22"/>
          <w:lang w:eastAsia="en-US"/>
        </w:rPr>
        <w:t xml:space="preserve">l </w:t>
      </w:r>
      <w:r w:rsidR="003C08E9">
        <w:rPr>
          <w:rFonts w:ascii="Arial" w:eastAsiaTheme="minorHAnsi" w:hAnsi="Arial" w:cs="Arial"/>
          <w:color w:val="000000" w:themeColor="text1"/>
          <w:sz w:val="22"/>
          <w:szCs w:val="22"/>
          <w:lang w:eastAsia="en-US"/>
        </w:rPr>
        <w:t>a</w:t>
      </w:r>
      <w:r w:rsidR="00277253">
        <w:rPr>
          <w:rFonts w:ascii="Arial" w:eastAsiaTheme="minorHAnsi" w:hAnsi="Arial" w:cs="Arial"/>
          <w:color w:val="000000" w:themeColor="text1"/>
          <w:sz w:val="22"/>
          <w:szCs w:val="22"/>
          <w:lang w:eastAsia="en-US"/>
        </w:rPr>
        <w:t>rtículo 2 se refiere al ámbito de aplicación de la norma</w:t>
      </w:r>
      <w:r w:rsidR="003C08E9">
        <w:rPr>
          <w:rFonts w:ascii="Arial" w:eastAsiaTheme="minorHAnsi" w:hAnsi="Arial" w:cs="Arial"/>
          <w:color w:val="000000" w:themeColor="text1"/>
          <w:sz w:val="22"/>
          <w:szCs w:val="22"/>
          <w:lang w:eastAsia="en-US"/>
        </w:rPr>
        <w:t xml:space="preserve">.  </w:t>
      </w:r>
    </w:p>
    <w:p w14:paraId="29F844B3" w14:textId="2B656ACB" w:rsidR="00461F35" w:rsidRDefault="003C08E9" w:rsidP="00461F35">
      <w:pPr>
        <w:spacing w:line="259" w:lineRule="auto"/>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lastRenderedPageBreak/>
        <w:t>E</w:t>
      </w:r>
      <w:r w:rsidR="0066753A">
        <w:rPr>
          <w:rFonts w:ascii="Arial" w:eastAsiaTheme="minorHAnsi" w:hAnsi="Arial" w:cs="Arial"/>
          <w:color w:val="000000" w:themeColor="text1"/>
          <w:sz w:val="22"/>
          <w:szCs w:val="22"/>
          <w:lang w:eastAsia="en-US"/>
        </w:rPr>
        <w:t>l art</w:t>
      </w:r>
      <w:r>
        <w:rPr>
          <w:rFonts w:ascii="Arial" w:eastAsiaTheme="minorHAnsi" w:hAnsi="Arial" w:cs="Arial"/>
          <w:color w:val="000000" w:themeColor="text1"/>
          <w:sz w:val="22"/>
          <w:szCs w:val="22"/>
          <w:lang w:eastAsia="en-US"/>
        </w:rPr>
        <w:t>í</w:t>
      </w:r>
      <w:r w:rsidR="0066753A">
        <w:rPr>
          <w:rFonts w:ascii="Arial" w:eastAsiaTheme="minorHAnsi" w:hAnsi="Arial" w:cs="Arial"/>
          <w:color w:val="000000" w:themeColor="text1"/>
          <w:sz w:val="22"/>
          <w:szCs w:val="22"/>
          <w:lang w:eastAsia="en-US"/>
        </w:rPr>
        <w:t xml:space="preserve">culo 3 aborda el reconocimiento de </w:t>
      </w:r>
      <w:r w:rsidR="0066753A" w:rsidRPr="0066753A">
        <w:rPr>
          <w:rFonts w:ascii="Arial" w:eastAsiaTheme="minorHAnsi" w:hAnsi="Arial" w:cs="Arial"/>
          <w:color w:val="000000" w:themeColor="text1"/>
          <w:sz w:val="22"/>
          <w:szCs w:val="22"/>
          <w:lang w:eastAsia="en-US"/>
        </w:rPr>
        <w:t>la situación de dependencia y discapacidad de las personas con ELA y otras enfermedades o procesos neurológicos de alta complejidad y curso irreversibl</w:t>
      </w:r>
      <w:r w:rsidR="0066753A" w:rsidRPr="00011C49">
        <w:rPr>
          <w:rFonts w:ascii="Arial" w:eastAsiaTheme="minorHAnsi" w:hAnsi="Arial" w:cs="Arial"/>
          <w:sz w:val="22"/>
          <w:szCs w:val="22"/>
          <w:lang w:eastAsia="en-US"/>
        </w:rPr>
        <w:t>e</w:t>
      </w:r>
      <w:r w:rsidR="005B373C" w:rsidRPr="00011C49">
        <w:rPr>
          <w:rFonts w:ascii="Arial" w:eastAsiaTheme="minorHAnsi" w:hAnsi="Arial" w:cs="Arial"/>
          <w:b/>
          <w:bCs/>
          <w:sz w:val="22"/>
          <w:szCs w:val="22"/>
          <w:lang w:eastAsia="en-US"/>
        </w:rPr>
        <w:t>,</w:t>
      </w:r>
      <w:r w:rsidRPr="00011C49">
        <w:rPr>
          <w:rFonts w:ascii="Arial" w:eastAsiaTheme="minorHAnsi" w:hAnsi="Arial" w:cs="Arial"/>
          <w:sz w:val="22"/>
          <w:szCs w:val="22"/>
          <w:lang w:eastAsia="en-US"/>
        </w:rPr>
        <w:t xml:space="preserve"> </w:t>
      </w:r>
      <w:r w:rsidR="0066753A">
        <w:rPr>
          <w:rFonts w:ascii="Arial" w:eastAsiaTheme="minorHAnsi" w:hAnsi="Arial" w:cs="Arial"/>
          <w:color w:val="000000" w:themeColor="text1"/>
          <w:sz w:val="22"/>
          <w:szCs w:val="22"/>
          <w:lang w:eastAsia="en-US"/>
        </w:rPr>
        <w:t>con la finalidad de agilizar estos procedimientos. El artículo 4 establece un p</w:t>
      </w:r>
      <w:r w:rsidR="0066753A" w:rsidRPr="0066753A">
        <w:rPr>
          <w:rFonts w:ascii="Arial" w:eastAsiaTheme="minorHAnsi" w:hAnsi="Arial" w:cs="Arial"/>
          <w:color w:val="000000" w:themeColor="text1"/>
          <w:sz w:val="22"/>
          <w:szCs w:val="22"/>
          <w:lang w:eastAsia="en-US"/>
        </w:rPr>
        <w:t>rocedimiento de urgencia para la revisión del grado de discapacidad en el caso de personas con Esclerosis Lateral Amiotrófica y otros procesos neurológicos de alta complejidad y curso irreversible.</w:t>
      </w:r>
      <w:r w:rsidR="0066753A">
        <w:rPr>
          <w:rFonts w:ascii="Arial" w:eastAsiaTheme="minorHAnsi" w:hAnsi="Arial" w:cs="Arial"/>
          <w:color w:val="000000" w:themeColor="text1"/>
          <w:sz w:val="22"/>
          <w:szCs w:val="22"/>
          <w:lang w:eastAsia="en-US"/>
        </w:rPr>
        <w:t xml:space="preserve"> Por último, el artículo 5 define un p</w:t>
      </w:r>
      <w:r w:rsidR="0066753A" w:rsidRPr="0066753A">
        <w:rPr>
          <w:rFonts w:ascii="Arial" w:eastAsiaTheme="minorHAnsi" w:hAnsi="Arial" w:cs="Arial"/>
          <w:color w:val="000000" w:themeColor="text1"/>
          <w:sz w:val="22"/>
          <w:szCs w:val="22"/>
          <w:lang w:eastAsia="en-US"/>
        </w:rPr>
        <w:t xml:space="preserve">rocedimiento </w:t>
      </w:r>
      <w:r w:rsidR="0066753A">
        <w:rPr>
          <w:rFonts w:ascii="Arial" w:eastAsiaTheme="minorHAnsi" w:hAnsi="Arial" w:cs="Arial"/>
          <w:color w:val="000000" w:themeColor="text1"/>
          <w:sz w:val="22"/>
          <w:szCs w:val="22"/>
          <w:lang w:eastAsia="en-US"/>
        </w:rPr>
        <w:t xml:space="preserve">específico </w:t>
      </w:r>
      <w:r w:rsidR="0066753A" w:rsidRPr="0066753A">
        <w:rPr>
          <w:rFonts w:ascii="Arial" w:eastAsiaTheme="minorHAnsi" w:hAnsi="Arial" w:cs="Arial"/>
          <w:color w:val="000000" w:themeColor="text1"/>
          <w:sz w:val="22"/>
          <w:szCs w:val="22"/>
          <w:lang w:eastAsia="en-US"/>
        </w:rPr>
        <w:t>para la calificación del grado de dependencia y del derecho a las prestaciones del Sistema y para la revisión del programa individual de atención</w:t>
      </w:r>
      <w:r w:rsidR="0066753A">
        <w:rPr>
          <w:rFonts w:ascii="Arial" w:eastAsiaTheme="minorHAnsi" w:hAnsi="Arial" w:cs="Arial"/>
          <w:color w:val="000000" w:themeColor="text1"/>
          <w:sz w:val="22"/>
          <w:szCs w:val="22"/>
          <w:lang w:eastAsia="en-US"/>
        </w:rPr>
        <w:t xml:space="preserve">, aplicable a las personas incluidas en el ámbito de aplicación de esta norma. </w:t>
      </w:r>
    </w:p>
    <w:p w14:paraId="09DE2C2E" w14:textId="7CC2399E" w:rsidR="008030DD" w:rsidRPr="00D8155F" w:rsidRDefault="0066753A" w:rsidP="00461F35">
      <w:pPr>
        <w:spacing w:line="259" w:lineRule="auto"/>
        <w:jc w:val="both"/>
        <w:rPr>
          <w:rFonts w:ascii="Arial" w:eastAsiaTheme="minorHAnsi" w:hAnsi="Arial" w:cs="Arial"/>
          <w:sz w:val="22"/>
          <w:szCs w:val="22"/>
          <w:lang w:eastAsia="en-US"/>
        </w:rPr>
      </w:pPr>
      <w:r>
        <w:rPr>
          <w:rFonts w:ascii="Arial" w:eastAsiaTheme="minorHAnsi" w:hAnsi="Arial" w:cs="Arial"/>
          <w:color w:val="000000" w:themeColor="text1"/>
          <w:sz w:val="22"/>
          <w:szCs w:val="22"/>
          <w:lang w:eastAsia="en-US"/>
        </w:rPr>
        <w:t>Las disposiciones adicionales abordan la</w:t>
      </w:r>
      <w:r w:rsidR="00B77132">
        <w:rPr>
          <w:rFonts w:ascii="Arial" w:eastAsiaTheme="minorHAnsi" w:hAnsi="Arial" w:cs="Arial"/>
          <w:color w:val="000000" w:themeColor="text1"/>
          <w:sz w:val="22"/>
          <w:szCs w:val="22"/>
          <w:lang w:eastAsia="en-US"/>
        </w:rPr>
        <w:t xml:space="preserve"> aprobación de un reglamento que defina los criterios funcionales e incorpore un</w:t>
      </w:r>
      <w:r w:rsidR="00F2219B">
        <w:rPr>
          <w:rFonts w:ascii="Arial" w:eastAsiaTheme="minorHAnsi" w:hAnsi="Arial" w:cs="Arial"/>
          <w:color w:val="000000" w:themeColor="text1"/>
          <w:sz w:val="22"/>
          <w:szCs w:val="22"/>
          <w:lang w:eastAsia="en-US"/>
        </w:rPr>
        <w:t xml:space="preserve"> </w:t>
      </w:r>
      <w:r w:rsidR="00B77132">
        <w:rPr>
          <w:rFonts w:ascii="Arial" w:eastAsiaTheme="minorHAnsi" w:hAnsi="Arial" w:cs="Arial"/>
          <w:color w:val="000000" w:themeColor="text1"/>
          <w:sz w:val="22"/>
          <w:szCs w:val="22"/>
          <w:lang w:eastAsia="en-US"/>
        </w:rPr>
        <w:t xml:space="preserve">anexo con </w:t>
      </w:r>
      <w:r w:rsidR="003C08E9">
        <w:rPr>
          <w:rFonts w:ascii="Arial" w:eastAsiaTheme="minorHAnsi" w:hAnsi="Arial" w:cs="Arial"/>
          <w:color w:val="000000" w:themeColor="text1"/>
          <w:sz w:val="22"/>
          <w:szCs w:val="22"/>
          <w:lang w:eastAsia="en-US"/>
        </w:rPr>
        <w:t>una lista</w:t>
      </w:r>
      <w:r w:rsidR="00B77132">
        <w:rPr>
          <w:rFonts w:ascii="Arial" w:eastAsiaTheme="minorHAnsi" w:hAnsi="Arial" w:cs="Arial"/>
          <w:color w:val="000000" w:themeColor="text1"/>
          <w:sz w:val="22"/>
          <w:szCs w:val="22"/>
          <w:lang w:eastAsia="en-US"/>
        </w:rPr>
        <w:t xml:space="preserve"> de enfermedades y procesos a los que resultará aplicable la presente ley</w:t>
      </w:r>
      <w:r w:rsidR="003C08E9">
        <w:rPr>
          <w:rFonts w:ascii="Arial" w:eastAsiaTheme="minorHAnsi" w:hAnsi="Arial" w:cs="Arial"/>
          <w:color w:val="000000" w:themeColor="text1"/>
          <w:sz w:val="22"/>
          <w:szCs w:val="22"/>
          <w:lang w:eastAsia="en-US"/>
        </w:rPr>
        <w:t>. También</w:t>
      </w:r>
      <w:r w:rsidR="00DF1E4B">
        <w:rPr>
          <w:rFonts w:ascii="Arial" w:eastAsiaTheme="minorHAnsi" w:hAnsi="Arial" w:cs="Arial"/>
          <w:color w:val="000000" w:themeColor="text1"/>
          <w:sz w:val="22"/>
          <w:szCs w:val="22"/>
          <w:lang w:eastAsia="en-US"/>
        </w:rPr>
        <w:t xml:space="preserve"> la dotación de recursos a los equipos </w:t>
      </w:r>
      <w:r w:rsidR="00DF1E4B" w:rsidRPr="00DF1E4B">
        <w:rPr>
          <w:rFonts w:ascii="Arial" w:eastAsiaTheme="minorHAnsi" w:hAnsi="Arial" w:cs="Arial"/>
          <w:color w:val="000000" w:themeColor="text1"/>
          <w:sz w:val="22"/>
          <w:szCs w:val="22"/>
          <w:lang w:eastAsia="en-US"/>
        </w:rPr>
        <w:t>multiprofesionales de calificación y reconocimiento del grado de discapacidad</w:t>
      </w:r>
      <w:r w:rsidR="00DF1E4B">
        <w:rPr>
          <w:rFonts w:ascii="Arial" w:eastAsiaTheme="minorHAnsi" w:hAnsi="Arial" w:cs="Arial"/>
          <w:color w:val="000000" w:themeColor="text1"/>
          <w:sz w:val="22"/>
          <w:szCs w:val="22"/>
          <w:lang w:eastAsia="en-US"/>
        </w:rPr>
        <w:t xml:space="preserve"> para dar cumplimiento a esta ley</w:t>
      </w:r>
      <w:r w:rsidR="009C2136">
        <w:rPr>
          <w:rFonts w:ascii="Arial" w:eastAsiaTheme="minorHAnsi" w:hAnsi="Arial" w:cs="Arial"/>
          <w:color w:val="000000" w:themeColor="text1"/>
          <w:sz w:val="22"/>
          <w:szCs w:val="22"/>
          <w:lang w:eastAsia="en-US"/>
        </w:rPr>
        <w:t xml:space="preserve">, </w:t>
      </w:r>
      <w:r w:rsidR="008030DD">
        <w:rPr>
          <w:rFonts w:ascii="Arial" w:eastAsiaTheme="minorHAnsi" w:hAnsi="Arial" w:cs="Arial"/>
          <w:color w:val="000000" w:themeColor="text1"/>
          <w:sz w:val="22"/>
          <w:szCs w:val="22"/>
          <w:lang w:eastAsia="en-US"/>
        </w:rPr>
        <w:t xml:space="preserve">y </w:t>
      </w:r>
      <w:r w:rsidR="009C2136">
        <w:rPr>
          <w:rFonts w:ascii="Arial" w:eastAsiaTheme="minorHAnsi" w:hAnsi="Arial" w:cs="Arial"/>
          <w:color w:val="000000" w:themeColor="text1"/>
          <w:sz w:val="22"/>
          <w:szCs w:val="22"/>
          <w:lang w:eastAsia="en-US"/>
        </w:rPr>
        <w:t>la mejora de la protección de las</w:t>
      </w:r>
      <w:r w:rsidR="00EC777A">
        <w:rPr>
          <w:rFonts w:ascii="Arial" w:eastAsiaTheme="minorHAnsi" w:hAnsi="Arial" w:cs="Arial"/>
          <w:color w:val="000000" w:themeColor="text1"/>
          <w:sz w:val="22"/>
          <w:szCs w:val="22"/>
          <w:lang w:eastAsia="en-US"/>
        </w:rPr>
        <w:t xml:space="preserve"> </w:t>
      </w:r>
      <w:r w:rsidR="00EC777A" w:rsidRPr="00D8155F">
        <w:rPr>
          <w:rFonts w:ascii="Arial" w:eastAsiaTheme="minorHAnsi" w:hAnsi="Arial" w:cs="Arial"/>
          <w:sz w:val="22"/>
          <w:szCs w:val="22"/>
          <w:lang w:eastAsia="en-US"/>
        </w:rPr>
        <w:t>personas cuidadoras</w:t>
      </w:r>
      <w:r w:rsidR="009C2136" w:rsidRPr="00D8155F">
        <w:rPr>
          <w:rFonts w:ascii="Arial" w:eastAsiaTheme="minorHAnsi" w:hAnsi="Arial" w:cs="Arial"/>
          <w:sz w:val="22"/>
          <w:szCs w:val="22"/>
          <w:lang w:eastAsia="en-US"/>
        </w:rPr>
        <w:t xml:space="preserve"> de personas en situación de dependencia con un Grado III. Asimismo, se señalan las actualizaciones normativas especificas que serán necesarias para la efectividad de los derechos que garantiza esta ley. </w:t>
      </w:r>
    </w:p>
    <w:p w14:paraId="53292558" w14:textId="77777777" w:rsidR="00D0447F" w:rsidRPr="00D8155F" w:rsidRDefault="008030DD" w:rsidP="00461F35">
      <w:pPr>
        <w:spacing w:line="259" w:lineRule="auto"/>
        <w:jc w:val="both"/>
        <w:rPr>
          <w:rFonts w:ascii="Arial" w:eastAsiaTheme="minorHAnsi" w:hAnsi="Arial" w:cs="Arial"/>
          <w:sz w:val="22"/>
          <w:szCs w:val="22"/>
          <w:lang w:eastAsia="en-US"/>
        </w:rPr>
      </w:pPr>
      <w:r w:rsidRPr="00D8155F">
        <w:rPr>
          <w:rFonts w:ascii="Arial" w:eastAsiaTheme="minorHAnsi" w:hAnsi="Arial" w:cs="Arial"/>
          <w:sz w:val="22"/>
          <w:szCs w:val="22"/>
          <w:lang w:eastAsia="en-US"/>
        </w:rPr>
        <w:t xml:space="preserve">Además, </w:t>
      </w:r>
      <w:r w:rsidR="009C2136" w:rsidRPr="00D8155F">
        <w:rPr>
          <w:rFonts w:ascii="Arial" w:eastAsiaTheme="minorHAnsi" w:hAnsi="Arial" w:cs="Arial"/>
          <w:sz w:val="22"/>
          <w:szCs w:val="22"/>
          <w:lang w:eastAsia="en-US"/>
        </w:rPr>
        <w:t>se incluyen en estas disposiciones la capacitación y especialización de los profesionales sanitarios en enfermedades o procesos neurológicos de alta complejidad y curso irreversible como la ELA</w:t>
      </w:r>
      <w:r w:rsidR="00207F81" w:rsidRPr="00D8155F">
        <w:rPr>
          <w:rFonts w:ascii="Arial" w:eastAsiaTheme="minorHAnsi" w:hAnsi="Arial" w:cs="Arial"/>
          <w:sz w:val="22"/>
          <w:szCs w:val="22"/>
          <w:lang w:eastAsia="en-US"/>
        </w:rPr>
        <w:t>, así como la garantía de un plazo máximo para la recepción de prestaciones.</w:t>
      </w:r>
      <w:r w:rsidRPr="00D8155F">
        <w:rPr>
          <w:rFonts w:ascii="Arial" w:eastAsiaTheme="minorHAnsi" w:hAnsi="Arial" w:cs="Arial"/>
          <w:sz w:val="22"/>
          <w:szCs w:val="22"/>
          <w:lang w:eastAsia="en-US"/>
        </w:rPr>
        <w:t xml:space="preserve"> </w:t>
      </w:r>
    </w:p>
    <w:p w14:paraId="274F1809" w14:textId="00CA25B3" w:rsidR="00D0447F" w:rsidRDefault="00EC777A" w:rsidP="00461F35">
      <w:pPr>
        <w:spacing w:line="259" w:lineRule="auto"/>
        <w:jc w:val="both"/>
        <w:rPr>
          <w:rFonts w:ascii="Arial" w:eastAsiaTheme="minorHAnsi" w:hAnsi="Arial" w:cs="Arial"/>
          <w:color w:val="000000" w:themeColor="text1"/>
          <w:sz w:val="22"/>
          <w:szCs w:val="22"/>
          <w:lang w:eastAsia="en-US"/>
        </w:rPr>
      </w:pPr>
      <w:r w:rsidRPr="00D8155F">
        <w:rPr>
          <w:rFonts w:ascii="Arial" w:eastAsiaTheme="minorHAnsi" w:hAnsi="Arial" w:cs="Arial"/>
          <w:sz w:val="22"/>
          <w:szCs w:val="22"/>
          <w:lang w:eastAsia="en-US"/>
        </w:rPr>
        <w:t>Las disposiciones c</w:t>
      </w:r>
      <w:r w:rsidR="00207F81" w:rsidRPr="00D8155F">
        <w:rPr>
          <w:rFonts w:ascii="Arial" w:eastAsiaTheme="minorHAnsi" w:hAnsi="Arial" w:cs="Arial"/>
          <w:sz w:val="22"/>
          <w:szCs w:val="22"/>
          <w:lang w:eastAsia="en-US"/>
        </w:rPr>
        <w:t xml:space="preserve">ontienen también el mandato al Gobierno </w:t>
      </w:r>
      <w:r w:rsidR="00250986">
        <w:rPr>
          <w:rFonts w:ascii="Arial" w:eastAsiaTheme="minorHAnsi" w:hAnsi="Arial" w:cs="Arial"/>
          <w:color w:val="000000" w:themeColor="text1"/>
          <w:sz w:val="22"/>
          <w:szCs w:val="22"/>
          <w:lang w:eastAsia="en-US"/>
        </w:rPr>
        <w:t>para la elaboración de un estudio sobre otras ayudas distintas a las contempladas por esta ley para las personas en situación de electrodepend</w:t>
      </w:r>
      <w:r w:rsidR="001C0A12">
        <w:rPr>
          <w:rFonts w:ascii="Arial" w:eastAsiaTheme="minorHAnsi" w:hAnsi="Arial" w:cs="Arial"/>
          <w:color w:val="000000" w:themeColor="text1"/>
          <w:sz w:val="22"/>
          <w:szCs w:val="22"/>
          <w:lang w:eastAsia="en-US"/>
        </w:rPr>
        <w:t xml:space="preserve">encia. </w:t>
      </w:r>
    </w:p>
    <w:p w14:paraId="26297686" w14:textId="1B1FA023" w:rsidR="00250986" w:rsidRDefault="00250986" w:rsidP="00461F35">
      <w:pPr>
        <w:spacing w:line="259" w:lineRule="auto"/>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 xml:space="preserve">Por último, se establece un mecanismo de seguimiento de la norma con participación </w:t>
      </w:r>
      <w:r w:rsidR="001C0A12">
        <w:rPr>
          <w:rFonts w:ascii="Arial" w:eastAsiaTheme="minorHAnsi" w:hAnsi="Arial" w:cs="Arial"/>
          <w:color w:val="000000" w:themeColor="text1"/>
          <w:sz w:val="22"/>
          <w:szCs w:val="22"/>
          <w:lang w:eastAsia="en-US"/>
        </w:rPr>
        <w:t>de los m</w:t>
      </w:r>
      <w:r w:rsidR="001C0A12" w:rsidRPr="001C0A12">
        <w:rPr>
          <w:rFonts w:ascii="Arial" w:eastAsiaTheme="minorHAnsi" w:hAnsi="Arial" w:cs="Arial"/>
          <w:color w:val="000000" w:themeColor="text1"/>
          <w:sz w:val="22"/>
          <w:szCs w:val="22"/>
          <w:lang w:eastAsia="en-US"/>
        </w:rPr>
        <w:t>inisterios competentes, las comunidades autónomas y las plataformas, asociaciones o colectivos de personas incluidas en su ámbito de aplicación</w:t>
      </w:r>
      <w:r w:rsidR="001C0A12">
        <w:rPr>
          <w:rFonts w:ascii="Arial" w:eastAsiaTheme="minorHAnsi" w:hAnsi="Arial" w:cs="Arial"/>
          <w:color w:val="000000" w:themeColor="text1"/>
          <w:sz w:val="22"/>
          <w:szCs w:val="22"/>
          <w:lang w:eastAsia="en-US"/>
        </w:rPr>
        <w:t xml:space="preserve">. </w:t>
      </w:r>
    </w:p>
    <w:p w14:paraId="5DD0968B" w14:textId="4FBEBC87" w:rsidR="001C0A12" w:rsidRDefault="001C0A12" w:rsidP="00461F35">
      <w:pPr>
        <w:spacing w:line="259" w:lineRule="auto"/>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Las disposiciones finales abordan modificaciones de determinadas leyes que son necesarias para el cumplimiento de los objetivos de esta ley. Estas son las siguientes: la m</w:t>
      </w:r>
      <w:r w:rsidRPr="001C0A12">
        <w:rPr>
          <w:rFonts w:ascii="Arial" w:eastAsiaTheme="minorHAnsi" w:hAnsi="Arial" w:cs="Arial"/>
          <w:color w:val="000000" w:themeColor="text1"/>
          <w:sz w:val="22"/>
          <w:szCs w:val="22"/>
          <w:lang w:eastAsia="en-US"/>
        </w:rPr>
        <w:t>odificación de la Ley 16/2003, de 28 de mayo, de cohesión y calidad del Sistema Nacional de Salud</w:t>
      </w:r>
      <w:r>
        <w:rPr>
          <w:rFonts w:ascii="Arial" w:eastAsiaTheme="minorHAnsi" w:hAnsi="Arial" w:cs="Arial"/>
          <w:color w:val="000000" w:themeColor="text1"/>
          <w:sz w:val="22"/>
          <w:szCs w:val="22"/>
          <w:lang w:eastAsia="en-US"/>
        </w:rPr>
        <w:t xml:space="preserve">, para </w:t>
      </w:r>
      <w:r w:rsidR="00D030C6">
        <w:rPr>
          <w:rFonts w:ascii="Arial" w:eastAsiaTheme="minorHAnsi" w:hAnsi="Arial" w:cs="Arial"/>
          <w:color w:val="000000" w:themeColor="text1"/>
          <w:sz w:val="22"/>
          <w:szCs w:val="22"/>
          <w:lang w:eastAsia="en-US"/>
        </w:rPr>
        <w:t>adecuar</w:t>
      </w:r>
      <w:r>
        <w:rPr>
          <w:rFonts w:ascii="Arial" w:eastAsiaTheme="minorHAnsi" w:hAnsi="Arial" w:cs="Arial"/>
          <w:color w:val="000000" w:themeColor="text1"/>
          <w:sz w:val="22"/>
          <w:szCs w:val="22"/>
          <w:lang w:eastAsia="en-US"/>
        </w:rPr>
        <w:t xml:space="preserve"> la</w:t>
      </w:r>
      <w:r w:rsidR="00D030C6">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 xml:space="preserve">prestación de atención especializada y la prestación sociosanitaria </w:t>
      </w:r>
      <w:r w:rsidR="00D030C6">
        <w:rPr>
          <w:rFonts w:ascii="Arial" w:eastAsiaTheme="minorHAnsi" w:hAnsi="Arial" w:cs="Arial"/>
          <w:color w:val="000000" w:themeColor="text1"/>
          <w:sz w:val="22"/>
          <w:szCs w:val="22"/>
          <w:lang w:eastAsia="en-US"/>
        </w:rPr>
        <w:t xml:space="preserve">a los fines de </w:t>
      </w:r>
      <w:r w:rsidR="00D0447F">
        <w:rPr>
          <w:rFonts w:ascii="Arial" w:eastAsiaTheme="minorHAnsi" w:hAnsi="Arial" w:cs="Arial"/>
          <w:color w:val="000000" w:themeColor="text1"/>
          <w:sz w:val="22"/>
          <w:szCs w:val="22"/>
          <w:lang w:eastAsia="en-US"/>
        </w:rPr>
        <w:t>esta</w:t>
      </w:r>
      <w:r w:rsidR="00D030C6">
        <w:rPr>
          <w:rFonts w:ascii="Arial" w:eastAsiaTheme="minorHAnsi" w:hAnsi="Arial" w:cs="Arial"/>
          <w:color w:val="000000" w:themeColor="text1"/>
          <w:sz w:val="22"/>
          <w:szCs w:val="22"/>
          <w:lang w:eastAsia="en-US"/>
        </w:rPr>
        <w:t xml:space="preserve">. Se modifica también el </w:t>
      </w:r>
      <w:r w:rsidR="00D030C6" w:rsidRPr="00D030C6">
        <w:rPr>
          <w:rFonts w:ascii="Arial" w:eastAsiaTheme="minorHAnsi" w:hAnsi="Arial" w:cs="Arial"/>
          <w:color w:val="000000" w:themeColor="text1"/>
          <w:sz w:val="22"/>
          <w:szCs w:val="22"/>
          <w:lang w:eastAsia="en-US"/>
        </w:rPr>
        <w:t>texto refundido de la Ley General de la Seguridad Social, aprobado por el Real Decreto Legislativo 8/2015, de 30 de octubre</w:t>
      </w:r>
      <w:r w:rsidR="00D030C6">
        <w:rPr>
          <w:rFonts w:ascii="Arial" w:eastAsiaTheme="minorHAnsi" w:hAnsi="Arial" w:cs="Arial"/>
          <w:color w:val="000000" w:themeColor="text1"/>
          <w:sz w:val="22"/>
          <w:szCs w:val="22"/>
          <w:lang w:eastAsia="en-US"/>
        </w:rPr>
        <w:t xml:space="preserve"> para agilizar la tramitación de la incapacidad permanente contributiva. </w:t>
      </w:r>
      <w:r w:rsidR="00B77132">
        <w:rPr>
          <w:rFonts w:ascii="Arial" w:eastAsiaTheme="minorHAnsi" w:hAnsi="Arial" w:cs="Arial"/>
          <w:color w:val="000000" w:themeColor="text1"/>
          <w:sz w:val="22"/>
          <w:szCs w:val="22"/>
          <w:lang w:eastAsia="en-US"/>
        </w:rPr>
        <w:t>Por último, s</w:t>
      </w:r>
      <w:r w:rsidR="00D030C6">
        <w:rPr>
          <w:rFonts w:ascii="Arial" w:eastAsiaTheme="minorHAnsi" w:hAnsi="Arial" w:cs="Arial"/>
          <w:color w:val="000000" w:themeColor="text1"/>
          <w:sz w:val="22"/>
          <w:szCs w:val="22"/>
          <w:lang w:eastAsia="en-US"/>
        </w:rPr>
        <w:t xml:space="preserve">e modifica </w:t>
      </w:r>
      <w:r w:rsidR="00B77132">
        <w:rPr>
          <w:rFonts w:ascii="Arial" w:eastAsiaTheme="minorHAnsi" w:hAnsi="Arial" w:cs="Arial"/>
          <w:color w:val="000000" w:themeColor="text1"/>
          <w:sz w:val="22"/>
          <w:szCs w:val="22"/>
          <w:lang w:eastAsia="en-US"/>
        </w:rPr>
        <w:t xml:space="preserve">el </w:t>
      </w:r>
      <w:r w:rsidR="00D030C6" w:rsidRPr="00D030C6">
        <w:rPr>
          <w:rFonts w:ascii="Arial" w:eastAsiaTheme="minorHAnsi" w:hAnsi="Arial" w:cs="Arial"/>
          <w:color w:val="000000" w:themeColor="text1"/>
          <w:sz w:val="22"/>
          <w:szCs w:val="22"/>
          <w:lang w:eastAsia="en-US"/>
        </w:rPr>
        <w:t>Real Decreto 897/2017, de 6 de octubre, por el que se regula la figura del consumidor vulnerable, el bono social y otras medidas de protección para los consumidores domésticos de energía eléctrica</w:t>
      </w:r>
      <w:r w:rsidR="00D030C6">
        <w:rPr>
          <w:rFonts w:ascii="Arial" w:eastAsiaTheme="minorHAnsi" w:hAnsi="Arial" w:cs="Arial"/>
          <w:color w:val="000000" w:themeColor="text1"/>
          <w:sz w:val="22"/>
          <w:szCs w:val="22"/>
          <w:lang w:eastAsia="en-US"/>
        </w:rPr>
        <w:t xml:space="preserve"> para incluir a las personas con electrodependencia entre </w:t>
      </w:r>
      <w:r w:rsidR="00D0447F">
        <w:rPr>
          <w:rFonts w:ascii="Arial" w:eastAsiaTheme="minorHAnsi" w:hAnsi="Arial" w:cs="Arial"/>
          <w:color w:val="000000" w:themeColor="text1"/>
          <w:sz w:val="22"/>
          <w:szCs w:val="22"/>
          <w:lang w:eastAsia="en-US"/>
        </w:rPr>
        <w:t xml:space="preserve">quienes </w:t>
      </w:r>
      <w:r w:rsidR="00D030C6">
        <w:rPr>
          <w:rFonts w:ascii="Arial" w:eastAsiaTheme="minorHAnsi" w:hAnsi="Arial" w:cs="Arial"/>
          <w:color w:val="000000" w:themeColor="text1"/>
          <w:sz w:val="22"/>
          <w:szCs w:val="22"/>
          <w:lang w:eastAsia="en-US"/>
        </w:rPr>
        <w:t xml:space="preserve">pueden optar al bono social eléctrico. </w:t>
      </w:r>
    </w:p>
    <w:p w14:paraId="5DDF1065" w14:textId="22D2B4D8" w:rsidR="00D030C6" w:rsidRDefault="000C2E24" w:rsidP="00461F35">
      <w:pPr>
        <w:spacing w:line="259" w:lineRule="auto"/>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Otra de las disposiciones finales se de</w:t>
      </w:r>
      <w:r w:rsidR="00B77132">
        <w:rPr>
          <w:rFonts w:ascii="Arial" w:eastAsiaTheme="minorHAnsi" w:hAnsi="Arial" w:cs="Arial"/>
          <w:color w:val="000000" w:themeColor="text1"/>
          <w:sz w:val="22"/>
          <w:szCs w:val="22"/>
          <w:lang w:eastAsia="en-US"/>
        </w:rPr>
        <w:t>stina a</w:t>
      </w:r>
      <w:r>
        <w:rPr>
          <w:rFonts w:ascii="Arial" w:eastAsiaTheme="minorHAnsi" w:hAnsi="Arial" w:cs="Arial"/>
          <w:color w:val="000000" w:themeColor="text1"/>
          <w:sz w:val="22"/>
          <w:szCs w:val="22"/>
          <w:lang w:eastAsia="en-US"/>
        </w:rPr>
        <w:t xml:space="preserve"> </w:t>
      </w:r>
      <w:r w:rsidR="00B77132">
        <w:rPr>
          <w:rFonts w:ascii="Arial" w:eastAsiaTheme="minorHAnsi" w:hAnsi="Arial" w:cs="Arial"/>
          <w:color w:val="000000" w:themeColor="text1"/>
          <w:sz w:val="22"/>
          <w:szCs w:val="22"/>
          <w:lang w:eastAsia="en-US"/>
        </w:rPr>
        <w:t xml:space="preserve">orientar la aplicación </w:t>
      </w:r>
      <w:r w:rsidRPr="000C2E24">
        <w:rPr>
          <w:rFonts w:ascii="Arial" w:eastAsiaTheme="minorHAnsi" w:hAnsi="Arial" w:cs="Arial"/>
          <w:color w:val="000000" w:themeColor="text1"/>
          <w:sz w:val="22"/>
          <w:szCs w:val="22"/>
          <w:lang w:eastAsia="en-US"/>
        </w:rPr>
        <w:t xml:space="preserve">del Baremo de Evaluación de las Capacidades/Limitaciones </w:t>
      </w:r>
      <w:r w:rsidR="00B77132">
        <w:rPr>
          <w:rFonts w:ascii="Arial" w:eastAsiaTheme="minorHAnsi" w:hAnsi="Arial" w:cs="Arial"/>
          <w:color w:val="000000" w:themeColor="text1"/>
          <w:sz w:val="22"/>
          <w:szCs w:val="22"/>
          <w:lang w:eastAsia="en-US"/>
        </w:rPr>
        <w:t xml:space="preserve">para una adecuada aplicación a </w:t>
      </w:r>
      <w:r w:rsidRPr="000C2E24">
        <w:rPr>
          <w:rFonts w:ascii="Arial" w:eastAsiaTheme="minorHAnsi" w:hAnsi="Arial" w:cs="Arial"/>
          <w:color w:val="000000" w:themeColor="text1"/>
          <w:sz w:val="22"/>
          <w:szCs w:val="22"/>
          <w:lang w:eastAsia="en-US"/>
        </w:rPr>
        <w:t>la</w:t>
      </w:r>
      <w:r w:rsidR="00B77132">
        <w:rPr>
          <w:rFonts w:ascii="Arial" w:eastAsiaTheme="minorHAnsi" w:hAnsi="Arial" w:cs="Arial"/>
          <w:color w:val="000000" w:themeColor="text1"/>
          <w:sz w:val="22"/>
          <w:szCs w:val="22"/>
          <w:lang w:eastAsia="en-US"/>
        </w:rPr>
        <w:t xml:space="preserve">s personas afectadas por esta ley. </w:t>
      </w:r>
    </w:p>
    <w:p w14:paraId="72AA71FF" w14:textId="1E3C899F" w:rsidR="00B77132" w:rsidRDefault="00B77132" w:rsidP="00461F35">
      <w:pPr>
        <w:spacing w:line="259" w:lineRule="auto"/>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La ley cuenta también con disposici</w:t>
      </w:r>
      <w:r w:rsidR="00F2219B">
        <w:rPr>
          <w:rFonts w:ascii="Arial" w:eastAsiaTheme="minorHAnsi" w:hAnsi="Arial" w:cs="Arial"/>
          <w:color w:val="000000" w:themeColor="text1"/>
          <w:sz w:val="22"/>
          <w:szCs w:val="22"/>
          <w:lang w:eastAsia="en-US"/>
        </w:rPr>
        <w:t xml:space="preserve">ones </w:t>
      </w:r>
      <w:r>
        <w:rPr>
          <w:rFonts w:ascii="Arial" w:eastAsiaTheme="minorHAnsi" w:hAnsi="Arial" w:cs="Arial"/>
          <w:color w:val="000000" w:themeColor="text1"/>
          <w:sz w:val="22"/>
          <w:szCs w:val="22"/>
          <w:lang w:eastAsia="en-US"/>
        </w:rPr>
        <w:t>final</w:t>
      </w:r>
      <w:r w:rsidR="00F2219B">
        <w:rPr>
          <w:rFonts w:ascii="Arial" w:eastAsiaTheme="minorHAnsi" w:hAnsi="Arial" w:cs="Arial"/>
          <w:color w:val="000000" w:themeColor="text1"/>
          <w:sz w:val="22"/>
          <w:szCs w:val="22"/>
          <w:lang w:eastAsia="en-US"/>
        </w:rPr>
        <w:t>es</w:t>
      </w:r>
      <w:r>
        <w:rPr>
          <w:rFonts w:ascii="Arial" w:eastAsiaTheme="minorHAnsi" w:hAnsi="Arial" w:cs="Arial"/>
          <w:color w:val="000000" w:themeColor="text1"/>
          <w:sz w:val="22"/>
          <w:szCs w:val="22"/>
          <w:lang w:eastAsia="en-US"/>
        </w:rPr>
        <w:t xml:space="preserve"> referida</w:t>
      </w:r>
      <w:r w:rsidR="00F2219B">
        <w:rPr>
          <w:rFonts w:ascii="Arial" w:eastAsiaTheme="minorHAnsi" w:hAnsi="Arial" w:cs="Arial"/>
          <w:color w:val="000000" w:themeColor="text1"/>
          <w:sz w:val="22"/>
          <w:szCs w:val="22"/>
          <w:lang w:eastAsia="en-US"/>
        </w:rPr>
        <w:t>s</w:t>
      </w:r>
      <w:r>
        <w:rPr>
          <w:rFonts w:ascii="Arial" w:eastAsiaTheme="minorHAnsi" w:hAnsi="Arial" w:cs="Arial"/>
          <w:color w:val="000000" w:themeColor="text1"/>
          <w:sz w:val="22"/>
          <w:szCs w:val="22"/>
          <w:lang w:eastAsia="en-US"/>
        </w:rPr>
        <w:t xml:space="preserve"> a su título competencial, </w:t>
      </w:r>
      <w:r w:rsidR="00D0447F">
        <w:rPr>
          <w:rFonts w:ascii="Arial" w:eastAsiaTheme="minorHAnsi" w:hAnsi="Arial" w:cs="Arial"/>
          <w:color w:val="000000" w:themeColor="text1"/>
          <w:sz w:val="22"/>
          <w:szCs w:val="22"/>
          <w:lang w:eastAsia="en-US"/>
        </w:rPr>
        <w:t>a la</w:t>
      </w:r>
      <w:r>
        <w:rPr>
          <w:rFonts w:ascii="Arial" w:eastAsiaTheme="minorHAnsi" w:hAnsi="Arial" w:cs="Arial"/>
          <w:color w:val="000000" w:themeColor="text1"/>
          <w:sz w:val="22"/>
          <w:szCs w:val="22"/>
          <w:lang w:eastAsia="en-US"/>
        </w:rPr>
        <w:t xml:space="preserve"> habilitación reglamentaria y a su entrada en vigor. </w:t>
      </w:r>
    </w:p>
    <w:p w14:paraId="2B6BDCA8" w14:textId="77777777" w:rsidR="001C0A12" w:rsidRPr="00DF0BC0" w:rsidRDefault="001C0A12" w:rsidP="00461F35">
      <w:pPr>
        <w:spacing w:line="259" w:lineRule="auto"/>
        <w:jc w:val="both"/>
        <w:rPr>
          <w:rFonts w:ascii="Arial" w:eastAsiaTheme="minorHAnsi" w:hAnsi="Arial" w:cs="Arial"/>
          <w:bCs/>
          <w:color w:val="000000" w:themeColor="text1"/>
          <w:sz w:val="22"/>
          <w:szCs w:val="22"/>
          <w:lang w:eastAsia="en-US"/>
        </w:rPr>
      </w:pPr>
    </w:p>
    <w:p w14:paraId="372AAAEB"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p>
    <w:p w14:paraId="1E2AC88E" w14:textId="5E0128DD"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lastRenderedPageBreak/>
        <w:t xml:space="preserve">Artículo 1. Finalidad </w:t>
      </w:r>
      <w:r w:rsidRPr="00DF0BC0">
        <w:rPr>
          <w:rFonts w:ascii="Arial" w:eastAsiaTheme="minorHAnsi" w:hAnsi="Arial" w:cs="Arial"/>
          <w:b/>
          <w:bCs/>
          <w:color w:val="000000" w:themeColor="text1"/>
          <w:sz w:val="22"/>
          <w:szCs w:val="22"/>
          <w:lang w:eastAsia="en-US"/>
        </w:rPr>
        <w:t xml:space="preserve">y objeto </w:t>
      </w:r>
      <w:r w:rsidRPr="00DF0BC0">
        <w:rPr>
          <w:rFonts w:ascii="Arial" w:eastAsiaTheme="minorHAnsi" w:hAnsi="Arial" w:cs="Arial"/>
          <w:b/>
          <w:color w:val="000000" w:themeColor="text1"/>
          <w:sz w:val="22"/>
          <w:szCs w:val="22"/>
          <w:lang w:eastAsia="en-US"/>
        </w:rPr>
        <w:t>de la norma</w:t>
      </w:r>
      <w:r w:rsidR="00B34749">
        <w:rPr>
          <w:rFonts w:ascii="Arial" w:eastAsiaTheme="minorHAnsi" w:hAnsi="Arial" w:cs="Arial"/>
          <w:b/>
          <w:color w:val="000000" w:themeColor="text1"/>
          <w:sz w:val="22"/>
          <w:szCs w:val="22"/>
          <w:lang w:eastAsia="en-US"/>
        </w:rPr>
        <w:t xml:space="preserve">. </w:t>
      </w:r>
    </w:p>
    <w:p w14:paraId="6A5CB20C"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1. La presente norma tiene como finalidad mejorar la calidad de vida y el acceso a servicios especializados de aquellas personas que padecen ELA y otras enfermedades o procesos neurológicos de alta complejidad a las que se refiere el artículo 2.</w:t>
      </w:r>
    </w:p>
    <w:p w14:paraId="012754A0" w14:textId="4BF23259"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2. De conformidad </w:t>
      </w:r>
      <w:r w:rsidR="00407FEB">
        <w:rPr>
          <w:rFonts w:ascii="Arial" w:eastAsiaTheme="minorHAnsi" w:hAnsi="Arial" w:cs="Arial"/>
          <w:color w:val="000000" w:themeColor="text1"/>
          <w:sz w:val="22"/>
          <w:szCs w:val="22"/>
          <w:lang w:eastAsia="en-US"/>
        </w:rPr>
        <w:t xml:space="preserve">con </w:t>
      </w:r>
      <w:r w:rsidRPr="00DF0BC0">
        <w:rPr>
          <w:rFonts w:ascii="Arial" w:eastAsiaTheme="minorHAnsi" w:hAnsi="Arial" w:cs="Arial"/>
          <w:color w:val="000000" w:themeColor="text1"/>
          <w:sz w:val="22"/>
          <w:szCs w:val="22"/>
          <w:lang w:eastAsia="en-US"/>
        </w:rPr>
        <w:t xml:space="preserve">dicha finalidad, el objeto de la ley es establecer un marco jurídico que refleje el compromiso de la sociedad y, en particular, de las administraciones públicas competentes, de asegurar un trato digno, respetuoso y adecuado para las </w:t>
      </w:r>
      <w:r w:rsidRPr="00D8155F">
        <w:rPr>
          <w:rFonts w:ascii="Arial" w:eastAsiaTheme="minorHAnsi" w:hAnsi="Arial" w:cs="Arial"/>
          <w:sz w:val="22"/>
          <w:szCs w:val="22"/>
          <w:lang w:eastAsia="en-US"/>
        </w:rPr>
        <w:t>personas incluidas en su ámbito de aplicación, así como sus familias, teniendo en cuenta</w:t>
      </w:r>
      <w:r w:rsidR="00EC777A" w:rsidRPr="00D8155F">
        <w:rPr>
          <w:rFonts w:ascii="Arial" w:eastAsiaTheme="minorHAnsi" w:hAnsi="Arial" w:cs="Arial"/>
          <w:sz w:val="22"/>
          <w:szCs w:val="22"/>
          <w:lang w:eastAsia="en-US"/>
        </w:rPr>
        <w:t>,</w:t>
      </w:r>
      <w:r w:rsidRPr="00D8155F">
        <w:rPr>
          <w:rFonts w:ascii="Arial" w:eastAsiaTheme="minorHAnsi" w:hAnsi="Arial" w:cs="Arial"/>
          <w:sz w:val="22"/>
          <w:szCs w:val="22"/>
          <w:lang w:eastAsia="en-US"/>
        </w:rPr>
        <w:t xml:space="preserve"> particularmente</w:t>
      </w:r>
      <w:r w:rsidR="00EC777A" w:rsidRPr="00D8155F">
        <w:rPr>
          <w:rFonts w:ascii="Arial" w:eastAsiaTheme="minorHAnsi" w:hAnsi="Arial" w:cs="Arial"/>
          <w:sz w:val="22"/>
          <w:szCs w:val="22"/>
          <w:lang w:eastAsia="en-US"/>
        </w:rPr>
        <w:t>,</w:t>
      </w:r>
      <w:r w:rsidRPr="00D8155F">
        <w:rPr>
          <w:rFonts w:ascii="Arial" w:eastAsiaTheme="minorHAnsi" w:hAnsi="Arial" w:cs="Arial"/>
          <w:sz w:val="22"/>
          <w:szCs w:val="22"/>
          <w:lang w:eastAsia="en-US"/>
        </w:rPr>
        <w:t xml:space="preserve"> los reducidos </w:t>
      </w:r>
      <w:r w:rsidRPr="00DF0BC0">
        <w:rPr>
          <w:rFonts w:ascii="Arial" w:eastAsiaTheme="minorHAnsi" w:hAnsi="Arial" w:cs="Arial"/>
          <w:color w:val="000000" w:themeColor="text1"/>
          <w:sz w:val="22"/>
          <w:szCs w:val="22"/>
          <w:lang w:eastAsia="en-US"/>
        </w:rPr>
        <w:t>rangos temporales de supervivencia en el caso de la ELA y otras enfermedades similares.</w:t>
      </w:r>
    </w:p>
    <w:p w14:paraId="5CE61E91"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3. Sin perjuicio de lo anterior, resultarán aplicables a las personas a las que se refiere el artículo 2 cualesquiera derechos, ventajas o servicios más beneficiosos que se hayan establecido o puedan reconocerse en las normas generales de cualquier ámbito del ordenamiento jurídico en relación con la finalidad y objeto definidos en los apartados anteriores.</w:t>
      </w:r>
    </w:p>
    <w:p w14:paraId="5D778DCF" w14:textId="77777777" w:rsidR="001F78C8" w:rsidRDefault="001F78C8" w:rsidP="00DF0BC0">
      <w:pPr>
        <w:spacing w:line="259" w:lineRule="auto"/>
        <w:jc w:val="both"/>
        <w:rPr>
          <w:rFonts w:ascii="Arial" w:eastAsiaTheme="minorHAnsi" w:hAnsi="Arial" w:cs="Arial"/>
          <w:b/>
          <w:bCs/>
          <w:color w:val="000000" w:themeColor="text1"/>
          <w:sz w:val="22"/>
          <w:szCs w:val="22"/>
          <w:lang w:eastAsia="en-US"/>
        </w:rPr>
      </w:pPr>
    </w:p>
    <w:p w14:paraId="5049E992" w14:textId="5878F2C1" w:rsidR="001F78C8" w:rsidRPr="001F78C8" w:rsidRDefault="001F78C8" w:rsidP="00786EFF">
      <w:pPr>
        <w:spacing w:after="0" w:line="324" w:lineRule="atLeast"/>
        <w:jc w:val="both"/>
        <w:divId w:val="1575971637"/>
        <w:rPr>
          <w:rFonts w:ascii="Arial" w:hAnsi="Arial" w:cs="Arial"/>
          <w:b/>
          <w:bCs/>
          <w:color w:val="000000"/>
          <w:kern w:val="0"/>
          <w:sz w:val="22"/>
          <w:szCs w:val="22"/>
          <w14:ligatures w14:val="none"/>
        </w:rPr>
      </w:pPr>
      <w:r w:rsidRPr="001F78C8">
        <w:rPr>
          <w:rFonts w:ascii="Arial" w:hAnsi="Arial" w:cs="Arial"/>
          <w:b/>
          <w:bCs/>
          <w:color w:val="000000"/>
          <w:kern w:val="0"/>
          <w:sz w:val="22"/>
          <w:szCs w:val="22"/>
          <w14:ligatures w14:val="none"/>
        </w:rPr>
        <w:t>Artículo 2. Ámbito de aplicación</w:t>
      </w:r>
      <w:r w:rsidR="00B34749">
        <w:rPr>
          <w:rFonts w:ascii="Arial" w:hAnsi="Arial" w:cs="Arial"/>
          <w:b/>
          <w:bCs/>
          <w:color w:val="000000"/>
          <w:kern w:val="0"/>
          <w:sz w:val="22"/>
          <w:szCs w:val="22"/>
          <w14:ligatures w14:val="none"/>
        </w:rPr>
        <w:t>.</w:t>
      </w:r>
    </w:p>
    <w:p w14:paraId="1C771B60" w14:textId="77777777" w:rsidR="00965E1C" w:rsidRDefault="00965E1C" w:rsidP="00786EFF">
      <w:pPr>
        <w:spacing w:after="0" w:line="324" w:lineRule="atLeast"/>
        <w:jc w:val="both"/>
        <w:divId w:val="1575971637"/>
        <w:rPr>
          <w:rFonts w:ascii="Arial" w:hAnsi="Arial" w:cs="Arial"/>
          <w:color w:val="000000"/>
          <w:kern w:val="0"/>
          <w:sz w:val="22"/>
          <w:szCs w:val="22"/>
          <w14:ligatures w14:val="none"/>
        </w:rPr>
      </w:pPr>
    </w:p>
    <w:p w14:paraId="6B639005"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1. Esta norma se aplica a las personas diagnosticadas con ELA, desde el momento de su entrada en vigor.</w:t>
      </w:r>
    </w:p>
    <w:p w14:paraId="38E385C6"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 xml:space="preserve">2. Se aplicará también a las personas que padezcan otros procesos neurológicos irreversibles y de alta complejidad en su cuidado y que cumplan los siguientes criterios: </w:t>
      </w:r>
    </w:p>
    <w:p w14:paraId="299C24D1"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 xml:space="preserve">a) Tener una condición irreversible y con una reducción significativa de supervivencia. </w:t>
      </w:r>
    </w:p>
    <w:p w14:paraId="663D26A9"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 xml:space="preserve">b) No haber tenido una respuesta significativa al tratamiento, o cuando no existan alternativas terapéuticas que vayan a mejorar el estado funcional o el pronóstico de estas personas. </w:t>
      </w:r>
    </w:p>
    <w:p w14:paraId="53011F33"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c) Precisar cuidados sociales y sanitarios complejos, centrados en el ámbito domiciliario y que supongan un alto impacto para el entorno cercano de las personas afectadas.</w:t>
      </w:r>
    </w:p>
    <w:p w14:paraId="6D16C064"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d) Tener una rápida progresión en algunos de estos procesos que requiera acelerar procesos administrativos de valoración y reconocimiento del grado de discapacidad o dependencia.</w:t>
      </w:r>
    </w:p>
    <w:p w14:paraId="4B03652D" w14:textId="77777777" w:rsidR="00011C49"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3. Esta norma también podrá ser aplicada a otros procesos o enfermedades no neurológicas que, en su evolución, cumplan todos los requisitos identificados en el apartado anterior.</w:t>
      </w:r>
    </w:p>
    <w:p w14:paraId="7201B1A0" w14:textId="5C4D3FAB" w:rsidR="00DF0BC0" w:rsidRPr="00D8155F" w:rsidRDefault="00011C49" w:rsidP="00011C49">
      <w:pPr>
        <w:spacing w:line="259" w:lineRule="auto"/>
        <w:jc w:val="both"/>
        <w:rPr>
          <w:rFonts w:ascii="Arial" w:hAnsi="Arial" w:cs="Arial"/>
          <w:kern w:val="0"/>
          <w:sz w:val="22"/>
          <w:szCs w:val="22"/>
          <w14:ligatures w14:val="none"/>
        </w:rPr>
      </w:pPr>
      <w:r w:rsidRPr="00D8155F">
        <w:rPr>
          <w:rFonts w:ascii="Arial" w:hAnsi="Arial" w:cs="Arial"/>
          <w:kern w:val="0"/>
          <w:sz w:val="22"/>
          <w:szCs w:val="22"/>
          <w14:ligatures w14:val="none"/>
        </w:rPr>
        <w:t>4. Lo dispuesto en los apartados 2 y 3 se llevará a cabo según lo establecido en la disposición adicional primera.</w:t>
      </w:r>
    </w:p>
    <w:p w14:paraId="74915FC9" w14:textId="77777777" w:rsidR="00011C49" w:rsidRPr="00D8155F" w:rsidRDefault="00011C49" w:rsidP="00011C49">
      <w:pPr>
        <w:spacing w:line="259" w:lineRule="auto"/>
        <w:jc w:val="both"/>
        <w:rPr>
          <w:rFonts w:ascii="Arial" w:eastAsiaTheme="minorHAnsi" w:hAnsi="Arial" w:cs="Arial"/>
          <w:sz w:val="22"/>
          <w:szCs w:val="22"/>
          <w:lang w:eastAsia="en-US"/>
        </w:rPr>
      </w:pPr>
    </w:p>
    <w:p w14:paraId="460847ED" w14:textId="77777777" w:rsidR="00DF0BC0" w:rsidRPr="00EB10E9" w:rsidRDefault="00DF0BC0" w:rsidP="00786EFF">
      <w:pPr>
        <w:spacing w:line="259" w:lineRule="auto"/>
        <w:jc w:val="both"/>
        <w:rPr>
          <w:rFonts w:ascii="Arial" w:eastAsiaTheme="minorHAnsi" w:hAnsi="Arial" w:cs="Arial"/>
          <w:b/>
          <w:bCs/>
          <w:sz w:val="22"/>
          <w:szCs w:val="22"/>
          <w:lang w:eastAsia="en-US"/>
        </w:rPr>
      </w:pPr>
      <w:r w:rsidRPr="00EB10E9">
        <w:rPr>
          <w:rFonts w:ascii="Arial" w:eastAsiaTheme="minorHAnsi" w:hAnsi="Arial" w:cs="Arial"/>
          <w:b/>
          <w:bCs/>
          <w:sz w:val="22"/>
          <w:szCs w:val="22"/>
          <w:lang w:eastAsia="en-US"/>
        </w:rPr>
        <w:t>Artículo 3. Reconocimiento</w:t>
      </w:r>
      <w:r w:rsidRPr="00EB10E9">
        <w:rPr>
          <w:rFonts w:ascii="Arial" w:eastAsiaTheme="minorHAnsi" w:hAnsi="Arial" w:cs="Arial"/>
          <w:b/>
          <w:sz w:val="22"/>
          <w:szCs w:val="22"/>
          <w:lang w:eastAsia="en-US"/>
        </w:rPr>
        <w:t xml:space="preserve"> de</w:t>
      </w:r>
      <w:r w:rsidRPr="00EB10E9">
        <w:rPr>
          <w:rFonts w:ascii="Arial" w:eastAsiaTheme="minorHAnsi" w:hAnsi="Arial" w:cs="Arial"/>
          <w:b/>
          <w:bCs/>
          <w:sz w:val="22"/>
          <w:szCs w:val="22"/>
          <w:lang w:eastAsia="en-US"/>
        </w:rPr>
        <w:t xml:space="preserve"> la situación de dependencia y discapacidad de las personas con ELA y otras </w:t>
      </w:r>
      <w:r w:rsidRPr="00EB10E9">
        <w:rPr>
          <w:rFonts w:ascii="Arial" w:eastAsiaTheme="minorHAnsi" w:hAnsi="Arial" w:cs="Arial"/>
          <w:b/>
          <w:sz w:val="22"/>
          <w:szCs w:val="22"/>
          <w:lang w:eastAsia="en-US"/>
        </w:rPr>
        <w:t>enfermedades o</w:t>
      </w:r>
      <w:r w:rsidRPr="00EB10E9">
        <w:rPr>
          <w:rFonts w:ascii="Arial" w:eastAsiaTheme="minorHAnsi" w:hAnsi="Arial" w:cs="Arial"/>
          <w:b/>
          <w:bCs/>
          <w:sz w:val="22"/>
          <w:szCs w:val="22"/>
          <w:lang w:eastAsia="en-US"/>
        </w:rPr>
        <w:t xml:space="preserve"> procesos neurológicos de alta complejidad y curso irreversible. </w:t>
      </w:r>
    </w:p>
    <w:p w14:paraId="19C1A1C5" w14:textId="0F191056" w:rsidR="00F74E65" w:rsidRPr="00EB10E9" w:rsidRDefault="0072017D" w:rsidP="00786EFF">
      <w:pPr>
        <w:spacing w:line="259" w:lineRule="auto"/>
        <w:jc w:val="both"/>
        <w:rPr>
          <w:rFonts w:ascii="Arial" w:eastAsiaTheme="minorHAnsi" w:hAnsi="Arial" w:cs="Arial"/>
          <w:bCs/>
          <w:sz w:val="22"/>
          <w:szCs w:val="22"/>
          <w:lang w:eastAsia="en-US"/>
        </w:rPr>
      </w:pPr>
      <w:r w:rsidRPr="00EB10E9">
        <w:rPr>
          <w:rFonts w:ascii="Arial" w:eastAsiaTheme="minorHAnsi" w:hAnsi="Arial" w:cs="Arial"/>
          <w:bCs/>
          <w:sz w:val="22"/>
          <w:szCs w:val="22"/>
          <w:lang w:eastAsia="en-US"/>
        </w:rPr>
        <w:t xml:space="preserve">1. </w:t>
      </w:r>
      <w:r w:rsidR="00F74E65" w:rsidRPr="00EB10E9">
        <w:rPr>
          <w:rFonts w:ascii="Arial" w:eastAsiaTheme="minorHAnsi" w:hAnsi="Arial" w:cs="Arial"/>
          <w:bCs/>
          <w:sz w:val="22"/>
          <w:szCs w:val="22"/>
          <w:lang w:eastAsia="en-US"/>
        </w:rPr>
        <w:t xml:space="preserve">Se considerará, a todos los efectos, que presentan una discapacidad en grado igual o superior al 33 por ciento las personas </w:t>
      </w:r>
      <w:r w:rsidR="00272C31" w:rsidRPr="00EB10E9">
        <w:rPr>
          <w:rFonts w:ascii="Arial" w:eastAsiaTheme="minorHAnsi" w:hAnsi="Arial" w:cs="Arial"/>
          <w:bCs/>
          <w:sz w:val="22"/>
          <w:szCs w:val="22"/>
          <w:lang w:eastAsia="en-US"/>
        </w:rPr>
        <w:t xml:space="preserve">incluidas en el ámbito de aplicación de esta </w:t>
      </w:r>
      <w:r w:rsidR="00272C31" w:rsidRPr="00EB10E9">
        <w:rPr>
          <w:rFonts w:ascii="Arial" w:eastAsiaTheme="minorHAnsi" w:hAnsi="Arial" w:cs="Arial"/>
          <w:bCs/>
          <w:sz w:val="22"/>
          <w:szCs w:val="22"/>
          <w:lang w:eastAsia="en-US"/>
        </w:rPr>
        <w:lastRenderedPageBreak/>
        <w:t xml:space="preserve">norma que sean </w:t>
      </w:r>
      <w:r w:rsidR="00F74E65" w:rsidRPr="00EB10E9">
        <w:rPr>
          <w:rFonts w:ascii="Arial" w:eastAsiaTheme="minorHAnsi" w:hAnsi="Arial" w:cs="Arial"/>
          <w:bCs/>
          <w:sz w:val="22"/>
          <w:szCs w:val="22"/>
          <w:lang w:eastAsia="en-US"/>
        </w:rPr>
        <w:t xml:space="preserve">pensionistas de la Seguridad Social </w:t>
      </w:r>
      <w:r w:rsidR="00E86A07" w:rsidRPr="00EB10E9">
        <w:rPr>
          <w:rFonts w:ascii="Arial" w:eastAsiaTheme="minorHAnsi" w:hAnsi="Arial" w:cs="Arial"/>
          <w:bCs/>
          <w:sz w:val="22"/>
          <w:szCs w:val="22"/>
          <w:lang w:eastAsia="en-US"/>
        </w:rPr>
        <w:t xml:space="preserve">y </w:t>
      </w:r>
      <w:r w:rsidR="00F74E65" w:rsidRPr="00EB10E9">
        <w:rPr>
          <w:rFonts w:ascii="Arial" w:eastAsiaTheme="minorHAnsi" w:hAnsi="Arial" w:cs="Arial"/>
          <w:bCs/>
          <w:sz w:val="22"/>
          <w:szCs w:val="22"/>
          <w:lang w:eastAsia="en-US"/>
        </w:rPr>
        <w:t xml:space="preserve">tengan reconocida una pensión de incapacidad permanente en el grado de total, absoluta o gran invalidez y </w:t>
      </w:r>
      <w:r w:rsidR="00E86A07" w:rsidRPr="00EB10E9">
        <w:rPr>
          <w:rFonts w:ascii="Arial" w:eastAsiaTheme="minorHAnsi" w:hAnsi="Arial" w:cs="Arial"/>
          <w:bCs/>
          <w:sz w:val="22"/>
          <w:szCs w:val="22"/>
          <w:lang w:eastAsia="en-US"/>
        </w:rPr>
        <w:t>aquellas que sean</w:t>
      </w:r>
      <w:r w:rsidR="00F74E65" w:rsidRPr="00EB10E9">
        <w:rPr>
          <w:rFonts w:ascii="Arial" w:eastAsiaTheme="minorHAnsi" w:hAnsi="Arial" w:cs="Arial"/>
          <w:bCs/>
          <w:sz w:val="22"/>
          <w:szCs w:val="22"/>
          <w:lang w:eastAsia="en-US"/>
        </w:rPr>
        <w:t xml:space="preserve"> pensionistas de clases pasivas </w:t>
      </w:r>
      <w:r w:rsidR="0016052D" w:rsidRPr="00EB10E9">
        <w:rPr>
          <w:rFonts w:ascii="Arial" w:eastAsiaTheme="minorHAnsi" w:hAnsi="Arial" w:cs="Arial"/>
          <w:bCs/>
          <w:sz w:val="22"/>
          <w:szCs w:val="22"/>
          <w:lang w:eastAsia="en-US"/>
        </w:rPr>
        <w:t xml:space="preserve">y </w:t>
      </w:r>
      <w:r w:rsidR="00F74E65" w:rsidRPr="00EB10E9">
        <w:rPr>
          <w:rFonts w:ascii="Arial" w:eastAsiaTheme="minorHAnsi" w:hAnsi="Arial" w:cs="Arial"/>
          <w:bCs/>
          <w:sz w:val="22"/>
          <w:szCs w:val="22"/>
          <w:lang w:eastAsia="en-US"/>
        </w:rPr>
        <w:t>tengan reconocida una pensión de jubilación o de retiro por incapacidad permanente para el servicio o inutilidad.</w:t>
      </w:r>
    </w:p>
    <w:p w14:paraId="3467CF85" w14:textId="6D0BD4A8" w:rsidR="00F74E65" w:rsidRPr="00EB10E9" w:rsidRDefault="0072017D" w:rsidP="00786EFF">
      <w:pPr>
        <w:spacing w:line="259" w:lineRule="auto"/>
        <w:jc w:val="both"/>
        <w:rPr>
          <w:rFonts w:ascii="Arial" w:eastAsiaTheme="minorHAnsi" w:hAnsi="Arial" w:cs="Arial"/>
          <w:bCs/>
          <w:sz w:val="22"/>
          <w:szCs w:val="22"/>
          <w:lang w:eastAsia="en-US"/>
        </w:rPr>
      </w:pPr>
      <w:r w:rsidRPr="00EB10E9">
        <w:rPr>
          <w:rFonts w:ascii="Arial" w:eastAsiaTheme="minorHAnsi" w:hAnsi="Arial" w:cs="Arial"/>
          <w:bCs/>
          <w:sz w:val="22"/>
          <w:szCs w:val="22"/>
          <w:lang w:eastAsia="en-US"/>
        </w:rPr>
        <w:t xml:space="preserve">2. </w:t>
      </w:r>
      <w:r w:rsidR="00F74E65" w:rsidRPr="00EB10E9">
        <w:rPr>
          <w:rFonts w:ascii="Arial" w:eastAsiaTheme="minorHAnsi" w:hAnsi="Arial" w:cs="Arial"/>
          <w:bCs/>
          <w:sz w:val="22"/>
          <w:szCs w:val="22"/>
          <w:lang w:eastAsia="en-US"/>
        </w:rPr>
        <w:t>Se considerará también, a todos los efectos, que presentan una discapacidad en grado igual o superior al 33 por ciento las personas</w:t>
      </w:r>
      <w:r w:rsidR="007D0CF2" w:rsidRPr="00EB10E9">
        <w:rPr>
          <w:rFonts w:ascii="Arial" w:eastAsiaTheme="minorHAnsi" w:hAnsi="Arial" w:cs="Arial"/>
          <w:bCs/>
          <w:sz w:val="22"/>
          <w:szCs w:val="22"/>
          <w:lang w:eastAsia="en-US"/>
        </w:rPr>
        <w:t xml:space="preserve"> incluidas en el ámbito de aplicación de esta ley</w:t>
      </w:r>
      <w:r w:rsidR="00F74E65" w:rsidRPr="00EB10E9">
        <w:rPr>
          <w:rFonts w:ascii="Arial" w:eastAsiaTheme="minorHAnsi" w:hAnsi="Arial" w:cs="Arial"/>
          <w:bCs/>
          <w:sz w:val="22"/>
          <w:szCs w:val="22"/>
          <w:lang w:eastAsia="en-US"/>
        </w:rPr>
        <w:t xml:space="preserve"> que tengan reconocida la situación de dependencia en cualquiera de sus grados.</w:t>
      </w:r>
    </w:p>
    <w:p w14:paraId="09FC209E" w14:textId="77777777" w:rsidR="00965E1C" w:rsidRPr="00965E1C" w:rsidRDefault="00965E1C" w:rsidP="00F74E65">
      <w:pPr>
        <w:spacing w:line="259" w:lineRule="auto"/>
        <w:jc w:val="both"/>
        <w:rPr>
          <w:rFonts w:ascii="Arial" w:eastAsiaTheme="minorHAnsi" w:hAnsi="Arial" w:cs="Arial"/>
          <w:b/>
          <w:bCs/>
          <w:color w:val="000000" w:themeColor="text1"/>
          <w:sz w:val="22"/>
          <w:szCs w:val="22"/>
          <w:lang w:eastAsia="en-US"/>
        </w:rPr>
      </w:pPr>
    </w:p>
    <w:p w14:paraId="40A1B1CB" w14:textId="6D898DE9" w:rsidR="00965E1C" w:rsidRPr="00EB10E9" w:rsidRDefault="00965E1C" w:rsidP="00786EFF">
      <w:pPr>
        <w:jc w:val="both"/>
        <w:rPr>
          <w:rFonts w:ascii="Arial" w:hAnsi="Arial" w:cs="Arial"/>
          <w:b/>
          <w:bCs/>
          <w:sz w:val="22"/>
          <w:szCs w:val="22"/>
        </w:rPr>
      </w:pPr>
      <w:r w:rsidRPr="00EB10E9">
        <w:rPr>
          <w:rFonts w:ascii="Arial" w:hAnsi="Arial" w:cs="Arial"/>
          <w:b/>
          <w:bCs/>
          <w:sz w:val="22"/>
          <w:szCs w:val="22"/>
        </w:rPr>
        <w:t>Artículo 4. Procedimiento de urgencia para la revisión del grado de discapacidad en el caso de personas con Esclerosis Lateral Amiotrófica y otros procesos neurológicos de alta complejidad y curso irreversible</w:t>
      </w:r>
      <w:r w:rsidR="00B34749">
        <w:rPr>
          <w:rFonts w:ascii="Arial" w:hAnsi="Arial" w:cs="Arial"/>
          <w:b/>
          <w:bCs/>
          <w:sz w:val="22"/>
          <w:szCs w:val="22"/>
        </w:rPr>
        <w:t>.</w:t>
      </w:r>
    </w:p>
    <w:p w14:paraId="162E9E34" w14:textId="6B0EEA9F" w:rsidR="00965E1C" w:rsidRPr="00EB10E9" w:rsidRDefault="00965E1C" w:rsidP="00786EFF">
      <w:pPr>
        <w:jc w:val="both"/>
        <w:rPr>
          <w:rFonts w:ascii="Arial" w:hAnsi="Arial" w:cs="Arial"/>
          <w:sz w:val="22"/>
          <w:szCs w:val="22"/>
        </w:rPr>
      </w:pPr>
      <w:r w:rsidRPr="00EB10E9">
        <w:rPr>
          <w:rFonts w:ascii="Arial" w:hAnsi="Arial" w:cs="Arial"/>
          <w:sz w:val="22"/>
          <w:szCs w:val="22"/>
        </w:rPr>
        <w:t xml:space="preserve">1. La revisión del grado de discapacidad podrá solicitarse en cualquier momento a instancia de la persona interesada </w:t>
      </w:r>
      <w:r w:rsidR="00AC7C1D" w:rsidRPr="00EB10E9">
        <w:rPr>
          <w:rFonts w:ascii="Arial" w:hAnsi="Arial" w:cs="Arial"/>
          <w:sz w:val="22"/>
          <w:szCs w:val="22"/>
        </w:rPr>
        <w:t>incluida</w:t>
      </w:r>
      <w:r w:rsidRPr="00EB10E9">
        <w:rPr>
          <w:rFonts w:ascii="Arial" w:hAnsi="Arial" w:cs="Arial"/>
          <w:sz w:val="22"/>
          <w:szCs w:val="22"/>
        </w:rPr>
        <w:t xml:space="preserve"> en el ámbito de aplicación de esta norma.</w:t>
      </w:r>
    </w:p>
    <w:p w14:paraId="1577E21F" w14:textId="4427A96F" w:rsidR="00965E1C" w:rsidRPr="00EB10E9" w:rsidRDefault="00965E1C" w:rsidP="00786EFF">
      <w:pPr>
        <w:jc w:val="both"/>
        <w:rPr>
          <w:rFonts w:ascii="Arial" w:hAnsi="Arial" w:cs="Arial"/>
          <w:sz w:val="22"/>
          <w:szCs w:val="22"/>
        </w:rPr>
      </w:pPr>
      <w:r w:rsidRPr="00EB10E9">
        <w:rPr>
          <w:rFonts w:ascii="Arial" w:hAnsi="Arial" w:cs="Arial"/>
          <w:sz w:val="22"/>
          <w:szCs w:val="22"/>
        </w:rPr>
        <w:t xml:space="preserve">2. En </w:t>
      </w:r>
      <w:r w:rsidR="00B34749">
        <w:rPr>
          <w:rFonts w:ascii="Arial" w:hAnsi="Arial" w:cs="Arial"/>
          <w:sz w:val="22"/>
          <w:szCs w:val="22"/>
        </w:rPr>
        <w:t>el</w:t>
      </w:r>
      <w:r w:rsidRPr="00EB10E9">
        <w:rPr>
          <w:rFonts w:ascii="Arial" w:hAnsi="Arial" w:cs="Arial"/>
          <w:sz w:val="22"/>
          <w:szCs w:val="22"/>
        </w:rPr>
        <w:t xml:space="preserve"> supuesto a</w:t>
      </w:r>
      <w:r w:rsidR="00B34749">
        <w:rPr>
          <w:rFonts w:ascii="Arial" w:hAnsi="Arial" w:cs="Arial"/>
          <w:sz w:val="22"/>
          <w:szCs w:val="22"/>
        </w:rPr>
        <w:t>l</w:t>
      </w:r>
      <w:r w:rsidRPr="00EB10E9">
        <w:rPr>
          <w:rFonts w:ascii="Arial" w:hAnsi="Arial" w:cs="Arial"/>
          <w:sz w:val="22"/>
          <w:szCs w:val="22"/>
        </w:rPr>
        <w:t xml:space="preserve"> que se refiere el </w:t>
      </w:r>
      <w:r w:rsidR="009514DF">
        <w:rPr>
          <w:rFonts w:ascii="Arial" w:hAnsi="Arial" w:cs="Arial"/>
          <w:sz w:val="22"/>
          <w:szCs w:val="22"/>
        </w:rPr>
        <w:t xml:space="preserve">apartado </w:t>
      </w:r>
      <w:r w:rsidRPr="00EB10E9">
        <w:rPr>
          <w:rFonts w:ascii="Arial" w:hAnsi="Arial" w:cs="Arial"/>
          <w:sz w:val="22"/>
          <w:szCs w:val="22"/>
        </w:rPr>
        <w:t>anterior, se establece un plazo máximo de tres meses para la resolución de la revisión del grado de discapacidad.</w:t>
      </w:r>
    </w:p>
    <w:p w14:paraId="3C4D5400" w14:textId="77777777" w:rsidR="008229C8" w:rsidRPr="00F74E65" w:rsidRDefault="008229C8" w:rsidP="00DF0BC0">
      <w:pPr>
        <w:spacing w:line="259" w:lineRule="auto"/>
        <w:jc w:val="both"/>
        <w:rPr>
          <w:rFonts w:ascii="Arial" w:eastAsiaTheme="minorHAnsi" w:hAnsi="Arial" w:cs="Arial"/>
          <w:strike/>
          <w:color w:val="000000" w:themeColor="text1"/>
          <w:sz w:val="22"/>
          <w:szCs w:val="22"/>
          <w:lang w:eastAsia="en-US"/>
        </w:rPr>
      </w:pPr>
    </w:p>
    <w:p w14:paraId="7B995B8E" w14:textId="3E1A16D4" w:rsidR="00DF0BC0" w:rsidRPr="00EF2544" w:rsidRDefault="00DF0BC0" w:rsidP="00786EFF">
      <w:pPr>
        <w:spacing w:line="259" w:lineRule="auto"/>
        <w:jc w:val="both"/>
        <w:rPr>
          <w:rFonts w:ascii="Arial" w:eastAsiaTheme="minorHAnsi" w:hAnsi="Arial" w:cs="Arial"/>
          <w:sz w:val="22"/>
          <w:szCs w:val="22"/>
          <w:lang w:eastAsia="en-US"/>
        </w:rPr>
      </w:pPr>
      <w:r w:rsidRPr="00DF0BC0">
        <w:rPr>
          <w:rFonts w:ascii="Arial" w:eastAsiaTheme="minorHAnsi" w:hAnsi="Arial" w:cs="Arial"/>
          <w:b/>
          <w:color w:val="000000" w:themeColor="text1"/>
          <w:sz w:val="22"/>
          <w:szCs w:val="22"/>
          <w:lang w:eastAsia="en-US"/>
        </w:rPr>
        <w:t xml:space="preserve">Artículo 5. </w:t>
      </w:r>
      <w:r w:rsidRPr="00DF0BC0">
        <w:rPr>
          <w:rFonts w:ascii="Arial" w:eastAsiaTheme="minorHAnsi" w:hAnsi="Arial" w:cs="Arial"/>
          <w:b/>
          <w:bCs/>
          <w:color w:val="000000" w:themeColor="text1"/>
          <w:sz w:val="22"/>
          <w:szCs w:val="22"/>
          <w:lang w:eastAsia="en-US"/>
        </w:rPr>
        <w:t xml:space="preserve">Procedimiento para la </w:t>
      </w:r>
      <w:r w:rsidRPr="00EF2544">
        <w:rPr>
          <w:rFonts w:ascii="Arial" w:eastAsiaTheme="minorHAnsi" w:hAnsi="Arial" w:cs="Arial"/>
          <w:sz w:val="22"/>
          <w:szCs w:val="22"/>
          <w:lang w:eastAsia="en-US"/>
        </w:rPr>
        <w:t>calificación</w:t>
      </w:r>
      <w:r w:rsidR="00D017B8" w:rsidRPr="00EF2544">
        <w:rPr>
          <w:rFonts w:ascii="Arial" w:eastAsiaTheme="minorHAnsi" w:hAnsi="Arial" w:cs="Arial"/>
          <w:sz w:val="22"/>
          <w:szCs w:val="22"/>
          <w:lang w:eastAsia="en-US"/>
        </w:rPr>
        <w:t xml:space="preserve"> y revisión</w:t>
      </w:r>
      <w:r w:rsidRPr="00EF2544">
        <w:rPr>
          <w:rFonts w:ascii="Arial" w:eastAsiaTheme="minorHAnsi" w:hAnsi="Arial" w:cs="Arial"/>
          <w:sz w:val="22"/>
          <w:szCs w:val="22"/>
          <w:lang w:eastAsia="en-US"/>
        </w:rPr>
        <w:t xml:space="preserve"> del grado de dependencia y del derecho a las prestaciones del Sistema y para la revisión del programa individual de atención.</w:t>
      </w:r>
    </w:p>
    <w:p w14:paraId="455A524B" w14:textId="1C280AA2"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EF2544">
        <w:rPr>
          <w:rFonts w:ascii="Arial" w:eastAsiaTheme="minorHAnsi" w:hAnsi="Arial" w:cs="Arial"/>
          <w:sz w:val="22"/>
          <w:szCs w:val="22"/>
          <w:lang w:eastAsia="en-US"/>
        </w:rPr>
        <w:t xml:space="preserve">La resolución de calificación del grado de dependencia y del derecho a las prestaciones del Sistema de dependencia reguladas en el artículo 28 de la Ley 39/2006, de 14 de diciembre, de Promoción de la Autonomía Personal y Atención a las personas en situación de dependencia, y </w:t>
      </w:r>
      <w:bookmarkStart w:id="0" w:name="_Int_Lh8lHdha"/>
      <w:r w:rsidRPr="00EF2544">
        <w:rPr>
          <w:rFonts w:ascii="Arial" w:eastAsiaTheme="minorHAnsi" w:hAnsi="Arial" w:cs="Arial"/>
          <w:sz w:val="22"/>
          <w:szCs w:val="22"/>
          <w:lang w:eastAsia="en-US"/>
        </w:rPr>
        <w:t>la revisión del programa individual de atención a la que hace referencia el artículo 29 de la citada norma</w:t>
      </w:r>
      <w:bookmarkEnd w:id="0"/>
      <w:r w:rsidRPr="00EF2544">
        <w:rPr>
          <w:rFonts w:ascii="Arial" w:eastAsiaTheme="minorHAnsi" w:hAnsi="Arial" w:cs="Arial"/>
          <w:sz w:val="22"/>
          <w:szCs w:val="22"/>
          <w:lang w:eastAsia="en-US"/>
        </w:rPr>
        <w:t xml:space="preserve"> </w:t>
      </w:r>
      <w:r w:rsidR="00586EFA" w:rsidRPr="00EF2544">
        <w:rPr>
          <w:rFonts w:ascii="Arial" w:eastAsiaTheme="minorHAnsi" w:hAnsi="Arial" w:cs="Arial"/>
          <w:sz w:val="22"/>
          <w:szCs w:val="22"/>
          <w:lang w:eastAsia="en-US"/>
        </w:rPr>
        <w:t xml:space="preserve">y la revisión del grado, </w:t>
      </w:r>
      <w:r w:rsidRPr="00EF2544">
        <w:rPr>
          <w:rFonts w:ascii="Arial" w:eastAsiaTheme="minorHAnsi" w:hAnsi="Arial" w:cs="Arial"/>
          <w:sz w:val="22"/>
          <w:szCs w:val="22"/>
          <w:lang w:eastAsia="en-US"/>
        </w:rPr>
        <w:t>deberán producirse en el plazo máximo de tres meses desde la solicitud, en el supuesto</w:t>
      </w:r>
      <w:r w:rsidRPr="00EF2544">
        <w:rPr>
          <w:rFonts w:ascii="Arial" w:eastAsiaTheme="minorHAnsi" w:hAnsi="Arial" w:cs="Arial"/>
          <w:bCs/>
          <w:sz w:val="22"/>
          <w:szCs w:val="22"/>
          <w:lang w:eastAsia="en-US"/>
        </w:rPr>
        <w:t xml:space="preserve"> </w:t>
      </w:r>
      <w:r w:rsidRPr="00DF0BC0">
        <w:rPr>
          <w:rFonts w:ascii="Arial" w:eastAsiaTheme="minorHAnsi" w:hAnsi="Arial" w:cs="Arial"/>
          <w:bCs/>
          <w:color w:val="000000" w:themeColor="text1"/>
          <w:sz w:val="22"/>
          <w:szCs w:val="22"/>
          <w:lang w:eastAsia="en-US"/>
        </w:rPr>
        <w:t>de personas incluidas en el ámbito de aplicación de esta norma.</w:t>
      </w:r>
    </w:p>
    <w:p w14:paraId="3513DCE4" w14:textId="77777777" w:rsidR="00DF0BC0" w:rsidRPr="00DF0BC0" w:rsidRDefault="00DF0BC0" w:rsidP="00DF0BC0">
      <w:pPr>
        <w:spacing w:line="259" w:lineRule="auto"/>
        <w:jc w:val="both"/>
        <w:rPr>
          <w:rFonts w:ascii="Arial" w:eastAsiaTheme="minorHAnsi" w:hAnsi="Arial" w:cs="Arial"/>
          <w:b/>
          <w:color w:val="000000" w:themeColor="text1"/>
          <w:sz w:val="22"/>
          <w:szCs w:val="22"/>
          <w:lang w:eastAsia="en-US"/>
        </w:rPr>
      </w:pPr>
    </w:p>
    <w:p w14:paraId="560DE1E8" w14:textId="51160580"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adicional primera. Desarrollo reglamentario para la determinación del ámbito de aplicación de la ley</w:t>
      </w:r>
      <w:r w:rsidR="00B34749">
        <w:rPr>
          <w:rFonts w:ascii="Arial" w:eastAsiaTheme="minorHAnsi" w:hAnsi="Arial" w:cs="Arial"/>
          <w:b/>
          <w:color w:val="000000" w:themeColor="text1"/>
          <w:sz w:val="22"/>
          <w:szCs w:val="22"/>
          <w:lang w:eastAsia="en-US"/>
        </w:rPr>
        <w:t>.</w:t>
      </w:r>
    </w:p>
    <w:p w14:paraId="6DA05B45" w14:textId="628A1B63" w:rsid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 xml:space="preserve">En el plazo de </w:t>
      </w:r>
      <w:r w:rsidR="001C7D51" w:rsidRPr="007F0DF7">
        <w:rPr>
          <w:rFonts w:ascii="Arial" w:eastAsiaTheme="minorHAnsi" w:hAnsi="Arial" w:cs="Arial"/>
          <w:bCs/>
          <w:color w:val="000000" w:themeColor="text1"/>
          <w:sz w:val="22"/>
          <w:szCs w:val="22"/>
          <w:lang w:eastAsia="en-US"/>
        </w:rPr>
        <w:t>un año</w:t>
      </w:r>
      <w:r w:rsidRPr="00DF0BC0">
        <w:rPr>
          <w:rFonts w:ascii="Arial" w:eastAsiaTheme="minorHAnsi" w:hAnsi="Arial" w:cs="Arial"/>
          <w:bCs/>
          <w:color w:val="000000" w:themeColor="text1"/>
          <w:sz w:val="22"/>
          <w:szCs w:val="22"/>
          <w:lang w:eastAsia="en-US"/>
        </w:rPr>
        <w:t xml:space="preserve"> desde la publicación en el Boletín Oficial del Estado de esta normal, el Gobierno aprobará un </w:t>
      </w:r>
      <w:r w:rsidR="00433220">
        <w:rPr>
          <w:rFonts w:ascii="Arial" w:eastAsiaTheme="minorHAnsi" w:hAnsi="Arial" w:cs="Arial"/>
          <w:bCs/>
          <w:color w:val="000000" w:themeColor="text1"/>
          <w:sz w:val="22"/>
          <w:szCs w:val="22"/>
          <w:lang w:eastAsia="en-US"/>
        </w:rPr>
        <w:t xml:space="preserve">reglamento </w:t>
      </w:r>
      <w:r w:rsidRPr="00DF0BC0">
        <w:rPr>
          <w:rFonts w:ascii="Arial" w:eastAsiaTheme="minorHAnsi" w:hAnsi="Arial" w:cs="Arial"/>
          <w:bCs/>
          <w:color w:val="000000" w:themeColor="text1"/>
          <w:sz w:val="22"/>
          <w:szCs w:val="22"/>
          <w:lang w:eastAsia="en-US"/>
        </w:rPr>
        <w:t xml:space="preserve">que definirá los criterios funcionales a los que se refiere el artículo 2 e incorporará un anexo con un listado de enfermedades y procesos a los que resultará aplicable la presente </w:t>
      </w:r>
      <w:r w:rsidR="00433220">
        <w:rPr>
          <w:rFonts w:ascii="Arial" w:eastAsiaTheme="minorHAnsi" w:hAnsi="Arial" w:cs="Arial"/>
          <w:bCs/>
          <w:color w:val="000000" w:themeColor="text1"/>
          <w:sz w:val="22"/>
          <w:szCs w:val="22"/>
          <w:lang w:eastAsia="en-US"/>
        </w:rPr>
        <w:t>ley.</w:t>
      </w:r>
    </w:p>
    <w:p w14:paraId="20620319" w14:textId="77777777" w:rsidR="00965E1C" w:rsidRPr="00DF0BC0" w:rsidRDefault="00965E1C" w:rsidP="00DF0BC0">
      <w:pPr>
        <w:spacing w:line="259" w:lineRule="auto"/>
        <w:jc w:val="both"/>
        <w:rPr>
          <w:rFonts w:ascii="Arial" w:eastAsiaTheme="minorHAnsi" w:hAnsi="Arial" w:cs="Arial"/>
          <w:bCs/>
          <w:color w:val="000000" w:themeColor="text1"/>
          <w:sz w:val="22"/>
          <w:szCs w:val="22"/>
          <w:lang w:eastAsia="en-US"/>
        </w:rPr>
      </w:pPr>
    </w:p>
    <w:p w14:paraId="27FE5460" w14:textId="33F8302A" w:rsidR="00965E1C" w:rsidRPr="001C7D51" w:rsidRDefault="00965E1C" w:rsidP="00786EFF">
      <w:pPr>
        <w:jc w:val="both"/>
        <w:rPr>
          <w:rFonts w:ascii="Arial" w:hAnsi="Arial" w:cs="Arial"/>
          <w:b/>
          <w:bCs/>
          <w:sz w:val="22"/>
        </w:rPr>
      </w:pPr>
      <w:r w:rsidRPr="001C7D51">
        <w:rPr>
          <w:rFonts w:ascii="Arial" w:hAnsi="Arial" w:cs="Arial"/>
          <w:b/>
          <w:bCs/>
          <w:sz w:val="22"/>
        </w:rPr>
        <w:t xml:space="preserve">Disposición adicional segunda. Dotación de </w:t>
      </w:r>
      <w:r w:rsidRPr="00875798">
        <w:rPr>
          <w:rFonts w:ascii="Arial" w:hAnsi="Arial" w:cs="Arial"/>
          <w:b/>
          <w:bCs/>
          <w:sz w:val="22"/>
        </w:rPr>
        <w:t>recursos necesario</w:t>
      </w:r>
      <w:r w:rsidR="00EB10E9" w:rsidRPr="00875798">
        <w:rPr>
          <w:rFonts w:ascii="Arial" w:hAnsi="Arial" w:cs="Arial"/>
          <w:b/>
          <w:bCs/>
          <w:sz w:val="22"/>
        </w:rPr>
        <w:t>s</w:t>
      </w:r>
      <w:r w:rsidRPr="001C7D51">
        <w:rPr>
          <w:rFonts w:ascii="Arial" w:hAnsi="Arial" w:cs="Arial"/>
          <w:b/>
          <w:bCs/>
          <w:sz w:val="22"/>
        </w:rPr>
        <w:t xml:space="preserve"> a los equipos </w:t>
      </w:r>
      <w:r w:rsidR="001A4031" w:rsidRPr="001C7D51">
        <w:rPr>
          <w:rFonts w:ascii="Arial" w:hAnsi="Arial" w:cs="Arial"/>
          <w:b/>
          <w:bCs/>
          <w:sz w:val="22"/>
        </w:rPr>
        <w:t>multiprofesionales</w:t>
      </w:r>
      <w:r w:rsidRPr="001C7D51">
        <w:rPr>
          <w:rFonts w:ascii="Arial" w:hAnsi="Arial" w:cs="Arial"/>
          <w:b/>
          <w:bCs/>
          <w:sz w:val="22"/>
        </w:rPr>
        <w:t xml:space="preserve"> de calificación y reconocimiento del grado de discapacidad.</w:t>
      </w:r>
    </w:p>
    <w:p w14:paraId="62F79C56" w14:textId="590419A0" w:rsidR="00965E1C" w:rsidRPr="004D561C" w:rsidRDefault="00965E1C" w:rsidP="00786EFF">
      <w:pPr>
        <w:jc w:val="both"/>
        <w:rPr>
          <w:rFonts w:ascii="Arial" w:hAnsi="Arial" w:cs="Arial"/>
          <w:color w:val="FF0000"/>
          <w:sz w:val="22"/>
        </w:rPr>
      </w:pPr>
      <w:r w:rsidRPr="001C7D51">
        <w:rPr>
          <w:rFonts w:ascii="Arial" w:hAnsi="Arial" w:cs="Arial"/>
          <w:sz w:val="22"/>
        </w:rPr>
        <w:t xml:space="preserve">1. Con el objetivo de posibilitar la resolución de la solicitud de revisión del grado de discapacidad dentro del plazo previsto en el artículo 4.2, </w:t>
      </w:r>
      <w:r w:rsidR="004D561C" w:rsidRPr="00D8155F">
        <w:rPr>
          <w:rFonts w:ascii="Arial" w:hAnsi="Arial" w:cs="Arial"/>
          <w:sz w:val="22"/>
        </w:rPr>
        <w:t xml:space="preserve">todas </w:t>
      </w:r>
      <w:r w:rsidRPr="001C7D51">
        <w:rPr>
          <w:rFonts w:ascii="Arial" w:hAnsi="Arial" w:cs="Arial"/>
          <w:sz w:val="22"/>
        </w:rPr>
        <w:t xml:space="preserve">las administraciones competentes dotarán a los equipos multiprofesionales de calificación y reconocimiento del grado de discapacidad de los recursos necesarios para dar cumplimiento a las previsiones establecidas en materia de celeridad de los procedimientos de evaluación </w:t>
      </w:r>
      <w:r w:rsidRPr="001C7D51">
        <w:rPr>
          <w:rFonts w:ascii="Arial" w:hAnsi="Arial" w:cs="Arial"/>
          <w:sz w:val="22"/>
        </w:rPr>
        <w:lastRenderedPageBreak/>
        <w:t>de las situaciones de discapacidad y la calificación de su grado, así como en las revisiones de grado. También se dotarán los recursos precisos para el adecuado funcionamiento de las valoraciones por medios no presenciales o telemáticos, cuando procedan.</w:t>
      </w:r>
    </w:p>
    <w:p w14:paraId="50356CF0" w14:textId="77777777" w:rsidR="00965E1C" w:rsidRDefault="00965E1C" w:rsidP="00786EFF">
      <w:pPr>
        <w:jc w:val="both"/>
        <w:rPr>
          <w:rFonts w:ascii="Arial" w:hAnsi="Arial" w:cs="Arial"/>
          <w:sz w:val="22"/>
        </w:rPr>
      </w:pPr>
      <w:r w:rsidRPr="001C7D51">
        <w:rPr>
          <w:rFonts w:ascii="Arial" w:hAnsi="Arial" w:cs="Arial"/>
          <w:sz w:val="22"/>
        </w:rPr>
        <w:t>2. En aplicación de lo previsto en el apartado anterior, las administraciones competentes habilitarán protocolos, canales, modelos u otros mecanismos específicos para la recepción y tramitación singularizada de las solicitudes de revisión del grado de discapacidad por parte de las personas incluidas en el ámbito de aplicación de esta norma.</w:t>
      </w:r>
    </w:p>
    <w:p w14:paraId="183EF41E" w14:textId="77777777" w:rsidR="00B5712A" w:rsidRPr="001C7D51" w:rsidRDefault="00B5712A" w:rsidP="00786EFF">
      <w:pPr>
        <w:jc w:val="both"/>
        <w:rPr>
          <w:rFonts w:ascii="Arial" w:hAnsi="Arial" w:cs="Arial"/>
          <w:sz w:val="22"/>
        </w:rPr>
      </w:pPr>
    </w:p>
    <w:p w14:paraId="7C999A83" w14:textId="4AA8FFDB"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 xml:space="preserve">Disposición adicional tercera. Protección </w:t>
      </w:r>
      <w:r w:rsidRPr="00D8155F">
        <w:rPr>
          <w:rFonts w:ascii="Arial" w:eastAsiaTheme="minorHAnsi" w:hAnsi="Arial" w:cs="Arial"/>
          <w:b/>
          <w:sz w:val="22"/>
          <w:szCs w:val="22"/>
          <w:lang w:eastAsia="en-US"/>
        </w:rPr>
        <w:t xml:space="preserve">de </w:t>
      </w:r>
      <w:r w:rsidR="00025587" w:rsidRPr="00D8155F">
        <w:rPr>
          <w:rFonts w:ascii="Arial" w:eastAsiaTheme="minorHAnsi" w:hAnsi="Arial" w:cs="Arial"/>
          <w:b/>
          <w:sz w:val="22"/>
          <w:szCs w:val="22"/>
          <w:lang w:eastAsia="en-US"/>
        </w:rPr>
        <w:t xml:space="preserve">personas </w:t>
      </w:r>
      <w:r w:rsidRPr="00DF0BC0">
        <w:rPr>
          <w:rFonts w:ascii="Arial" w:eastAsiaTheme="minorHAnsi" w:hAnsi="Arial" w:cs="Arial"/>
          <w:b/>
          <w:color w:val="000000" w:themeColor="text1"/>
          <w:sz w:val="22"/>
          <w:szCs w:val="22"/>
          <w:lang w:eastAsia="en-US"/>
        </w:rPr>
        <w:t>cuidadoras de personas en situación de dependencia con un grado III, Gran Dependencia, reconocido de conformidad con lo previsto en la Ley 39/2006, de 14 de diciembre, de Promoción de la Autonomía Personal y Atención a las personas en situación de dependencia.</w:t>
      </w:r>
    </w:p>
    <w:p w14:paraId="2BC99E95" w14:textId="77777777" w:rsid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Las personas encuadradas en la Seguridad Social mediante la suscripción del convenio especial regulado en el Real Decreto 615/2007, de 11 de mayo, por el que se regula la Seguridad Social de los cuidadores de las personas en situación de dependencia, que hayan interrumpido una actividad por cuenta ajena o por cuenta propia, por la que hubieran estado incluidas en el sistema de la Seguridad Social, a fin de dedicarse a la atención de una persona en situación de dependencia con un grado III, podrán optar por mantener la base de cotización del último ejercicio en dicha actividad, siempre que resulte superior al tope mínimo del Régimen General, siendo a su cargo directo el 50 por ciento del coste del incremento de cotización sobre la cuantía resultante de la aplicación del apartado 1 del artículo 4 del citado real decreto. El 50 por ciento restante del coste del incremento de cotización será abonado directamente por el Instituto de Mayores y Servicios Sociales (IMSERSO) a la Tesorería General de la Seguridad Social.</w:t>
      </w:r>
    </w:p>
    <w:p w14:paraId="3C9F2F91" w14:textId="77777777" w:rsidR="00B5712A" w:rsidRPr="00DF0BC0" w:rsidRDefault="00B5712A" w:rsidP="00786EFF">
      <w:pPr>
        <w:spacing w:line="259" w:lineRule="auto"/>
        <w:jc w:val="both"/>
        <w:rPr>
          <w:rFonts w:ascii="Arial" w:eastAsiaTheme="minorHAnsi" w:hAnsi="Arial" w:cs="Arial"/>
          <w:bCs/>
          <w:color w:val="000000" w:themeColor="text1"/>
          <w:sz w:val="22"/>
          <w:szCs w:val="22"/>
          <w:lang w:eastAsia="en-US"/>
        </w:rPr>
      </w:pPr>
    </w:p>
    <w:p w14:paraId="4C49E663" w14:textId="3D75740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 xml:space="preserve">Disposición adicional cuarta. Actualizaciones normativas específicas para la efectividad de los derechos de las personas afectadas por ELA y enfermedades o procesos neurológicos de alta complejidad y curso irreversible. </w:t>
      </w:r>
    </w:p>
    <w:p w14:paraId="1F0219C5" w14:textId="0335C0BF"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El Gobierno de España, en el plazo de </w:t>
      </w:r>
      <w:r w:rsidR="001E6C1F" w:rsidRPr="001E6C1F">
        <w:rPr>
          <w:rFonts w:ascii="Arial" w:eastAsiaTheme="minorHAnsi" w:hAnsi="Arial" w:cs="Arial"/>
          <w:color w:val="000000" w:themeColor="text1"/>
          <w:sz w:val="22"/>
          <w:szCs w:val="22"/>
          <w:lang w:eastAsia="en-US"/>
        </w:rPr>
        <w:t>doce</w:t>
      </w:r>
      <w:r w:rsidRPr="00DF0BC0">
        <w:rPr>
          <w:rFonts w:ascii="Arial" w:eastAsiaTheme="minorHAnsi" w:hAnsi="Arial" w:cs="Arial"/>
          <w:color w:val="000000" w:themeColor="text1"/>
          <w:sz w:val="22"/>
          <w:szCs w:val="22"/>
          <w:lang w:eastAsia="en-US"/>
        </w:rPr>
        <w:t xml:space="preserve"> meses desde la entrada en vigor de esta ley, adoptará las siguientes medidas:</w:t>
      </w:r>
    </w:p>
    <w:p w14:paraId="76669C56" w14:textId="77777777" w:rsidR="001C6C5C" w:rsidRDefault="001C6C5C" w:rsidP="00786EFF">
      <w:pPr>
        <w:pStyle w:val="Prrafodelista"/>
        <w:numPr>
          <w:ilvl w:val="0"/>
          <w:numId w:val="11"/>
        </w:numPr>
        <w:jc w:val="both"/>
        <w:rPr>
          <w:rFonts w:ascii="Arial" w:eastAsiaTheme="minorHAnsi" w:hAnsi="Arial" w:cs="Arial"/>
          <w:color w:val="000000" w:themeColor="text1"/>
          <w:sz w:val="22"/>
          <w:szCs w:val="22"/>
          <w:lang w:eastAsia="en-US"/>
        </w:rPr>
      </w:pPr>
      <w:r w:rsidRPr="001C6C5C">
        <w:rPr>
          <w:rFonts w:ascii="Arial" w:eastAsiaTheme="minorHAnsi" w:hAnsi="Arial" w:cs="Arial"/>
          <w:color w:val="000000" w:themeColor="text1"/>
          <w:sz w:val="22"/>
          <w:szCs w:val="22"/>
          <w:lang w:eastAsia="en-US"/>
        </w:rPr>
        <w:t>Promover</w:t>
      </w:r>
      <w:r w:rsidRPr="001C6C5C">
        <w:rPr>
          <w:rFonts w:ascii="Arial" w:eastAsiaTheme="minorHAnsi" w:hAnsi="Arial" w:cs="Arial" w:hint="eastAsia"/>
          <w:color w:val="000000" w:themeColor="text1"/>
          <w:sz w:val="22"/>
          <w:szCs w:val="22"/>
          <w:lang w:eastAsia="en-US"/>
        </w:rPr>
        <w:t>á</w:t>
      </w:r>
      <w:r w:rsidRPr="001C6C5C">
        <w:rPr>
          <w:rFonts w:ascii="Arial" w:eastAsiaTheme="minorHAnsi" w:hAnsi="Arial" w:cs="Arial"/>
          <w:color w:val="000000" w:themeColor="text1"/>
          <w:sz w:val="22"/>
          <w:szCs w:val="22"/>
          <w:lang w:eastAsia="en-US"/>
        </w:rPr>
        <w:t xml:space="preserve"> un acuerdo en el pleno del Consejo Interterritorial del Sistema Nacional de Salud para homogeneizar las ayudas por gastos de desplazamiento, manutenci</w:t>
      </w:r>
      <w:r w:rsidRPr="001C6C5C">
        <w:rPr>
          <w:rFonts w:ascii="Arial" w:eastAsiaTheme="minorHAnsi" w:hAnsi="Arial" w:cs="Arial" w:hint="eastAsia"/>
          <w:color w:val="000000" w:themeColor="text1"/>
          <w:sz w:val="22"/>
          <w:szCs w:val="22"/>
          <w:lang w:eastAsia="en-US"/>
        </w:rPr>
        <w:t>ó</w:t>
      </w:r>
      <w:r w:rsidRPr="001C6C5C">
        <w:rPr>
          <w:rFonts w:ascii="Arial" w:eastAsiaTheme="minorHAnsi" w:hAnsi="Arial" w:cs="Arial"/>
          <w:color w:val="000000" w:themeColor="text1"/>
          <w:sz w:val="22"/>
          <w:szCs w:val="22"/>
          <w:lang w:eastAsia="en-US"/>
        </w:rPr>
        <w:t>n y alojamiento de los pacientes, y en su caso los acompa</w:t>
      </w:r>
      <w:r w:rsidRPr="001C6C5C">
        <w:rPr>
          <w:rFonts w:ascii="Arial" w:eastAsiaTheme="minorHAnsi" w:hAnsi="Arial" w:cs="Arial" w:hint="eastAsia"/>
          <w:color w:val="000000" w:themeColor="text1"/>
          <w:sz w:val="22"/>
          <w:szCs w:val="22"/>
          <w:lang w:eastAsia="en-US"/>
        </w:rPr>
        <w:t>ñ</w:t>
      </w:r>
      <w:r w:rsidRPr="001C6C5C">
        <w:rPr>
          <w:rFonts w:ascii="Arial" w:eastAsiaTheme="minorHAnsi" w:hAnsi="Arial" w:cs="Arial"/>
          <w:color w:val="000000" w:themeColor="text1"/>
          <w:sz w:val="22"/>
          <w:szCs w:val="22"/>
          <w:lang w:eastAsia="en-US"/>
        </w:rPr>
        <w:t>antes, que sean derivados para recibir asistencia sanitaria a un centro o servicio del Sistema Nacional de Salud de otra Comunidad Aut</w:t>
      </w:r>
      <w:r w:rsidRPr="001C6C5C">
        <w:rPr>
          <w:rFonts w:ascii="Arial" w:eastAsiaTheme="minorHAnsi" w:hAnsi="Arial" w:cs="Arial" w:hint="eastAsia"/>
          <w:color w:val="000000" w:themeColor="text1"/>
          <w:sz w:val="22"/>
          <w:szCs w:val="22"/>
          <w:lang w:eastAsia="en-US"/>
        </w:rPr>
        <w:t>ó</w:t>
      </w:r>
      <w:r w:rsidRPr="001C6C5C">
        <w:rPr>
          <w:rFonts w:ascii="Arial" w:eastAsiaTheme="minorHAnsi" w:hAnsi="Arial" w:cs="Arial"/>
          <w:color w:val="000000" w:themeColor="text1"/>
          <w:sz w:val="22"/>
          <w:szCs w:val="22"/>
          <w:lang w:eastAsia="en-US"/>
        </w:rPr>
        <w:t>noma distinta a la de su lugar de residencia.</w:t>
      </w:r>
    </w:p>
    <w:p w14:paraId="427AF724" w14:textId="3A3A4D24" w:rsidR="00DF0BC0" w:rsidRDefault="00025587" w:rsidP="00786EFF">
      <w:pPr>
        <w:numPr>
          <w:ilvl w:val="0"/>
          <w:numId w:val="11"/>
        </w:numPr>
        <w:spacing w:line="276" w:lineRule="auto"/>
        <w:contextualSpacing/>
        <w:jc w:val="both"/>
        <w:rPr>
          <w:rFonts w:ascii="Arial" w:eastAsiaTheme="minorHAnsi" w:hAnsi="Arial" w:cs="Arial"/>
          <w:color w:val="000000" w:themeColor="text1"/>
          <w:sz w:val="22"/>
          <w:szCs w:val="22"/>
          <w:lang w:eastAsia="en-US"/>
        </w:rPr>
      </w:pPr>
      <w:r w:rsidRPr="00D8155F">
        <w:rPr>
          <w:rFonts w:ascii="Arial" w:eastAsiaTheme="minorHAnsi" w:hAnsi="Arial" w:cs="Arial"/>
          <w:sz w:val="22"/>
          <w:szCs w:val="22"/>
          <w:lang w:eastAsia="en-US"/>
        </w:rPr>
        <w:t>A</w:t>
      </w:r>
      <w:r w:rsidR="001C6C5C" w:rsidRPr="00D8155F">
        <w:rPr>
          <w:rFonts w:ascii="Arial" w:eastAsiaTheme="minorHAnsi" w:hAnsi="Arial" w:cs="Arial"/>
          <w:sz w:val="22"/>
          <w:szCs w:val="22"/>
          <w:lang w:eastAsia="en-US"/>
        </w:rPr>
        <w:t>ctualizar</w:t>
      </w:r>
      <w:r w:rsidR="001C6C5C" w:rsidRPr="00D8155F">
        <w:rPr>
          <w:rFonts w:ascii="Arial" w:eastAsiaTheme="minorHAnsi" w:hAnsi="Arial" w:cs="Arial" w:hint="eastAsia"/>
          <w:sz w:val="22"/>
          <w:szCs w:val="22"/>
          <w:lang w:eastAsia="en-US"/>
        </w:rPr>
        <w:t>á</w:t>
      </w:r>
      <w:r w:rsidR="001C6C5C" w:rsidRPr="00D8155F">
        <w:rPr>
          <w:rFonts w:ascii="Arial" w:eastAsiaTheme="minorHAnsi" w:hAnsi="Arial" w:cs="Arial"/>
          <w:sz w:val="22"/>
          <w:szCs w:val="22"/>
          <w:lang w:eastAsia="en-US"/>
        </w:rPr>
        <w:t xml:space="preserve"> la cartera de servicios del Sistema Nacional de Salud en el </w:t>
      </w:r>
      <w:r w:rsidR="001C6C5C" w:rsidRPr="00D8155F">
        <w:rPr>
          <w:rFonts w:ascii="Arial" w:eastAsiaTheme="minorHAnsi" w:hAnsi="Arial" w:cs="Arial" w:hint="eastAsia"/>
          <w:sz w:val="22"/>
          <w:szCs w:val="22"/>
          <w:lang w:eastAsia="en-US"/>
        </w:rPr>
        <w:t>á</w:t>
      </w:r>
      <w:r w:rsidR="001C6C5C" w:rsidRPr="00D8155F">
        <w:rPr>
          <w:rFonts w:ascii="Arial" w:eastAsiaTheme="minorHAnsi" w:hAnsi="Arial" w:cs="Arial"/>
          <w:sz w:val="22"/>
          <w:szCs w:val="22"/>
          <w:lang w:eastAsia="en-US"/>
        </w:rPr>
        <w:t>mbito de la rehabilitaci</w:t>
      </w:r>
      <w:r w:rsidR="001C6C5C" w:rsidRPr="00D8155F">
        <w:rPr>
          <w:rFonts w:ascii="Arial" w:eastAsiaTheme="minorHAnsi" w:hAnsi="Arial" w:cs="Arial" w:hint="eastAsia"/>
          <w:sz w:val="22"/>
          <w:szCs w:val="22"/>
          <w:lang w:eastAsia="en-US"/>
        </w:rPr>
        <w:t>ó</w:t>
      </w:r>
      <w:r w:rsidR="001C6C5C" w:rsidRPr="00D8155F">
        <w:rPr>
          <w:rFonts w:ascii="Arial" w:eastAsiaTheme="minorHAnsi" w:hAnsi="Arial" w:cs="Arial"/>
          <w:sz w:val="22"/>
          <w:szCs w:val="22"/>
          <w:lang w:eastAsia="en-US"/>
        </w:rPr>
        <w:t xml:space="preserve">n para incorporar aquellos servicios de fisioterapia, </w:t>
      </w:r>
      <w:r w:rsidR="007F0DF7" w:rsidRPr="00D8155F">
        <w:rPr>
          <w:rFonts w:ascii="Arial" w:eastAsiaTheme="minorHAnsi" w:hAnsi="Arial" w:cs="Arial"/>
          <w:sz w:val="22"/>
          <w:szCs w:val="22"/>
          <w:lang w:eastAsia="en-US"/>
        </w:rPr>
        <w:t>incluyendo</w:t>
      </w:r>
      <w:r w:rsidR="001C6C5C" w:rsidRPr="00D8155F">
        <w:rPr>
          <w:rFonts w:ascii="Arial" w:eastAsiaTheme="minorHAnsi" w:hAnsi="Arial" w:cs="Arial"/>
          <w:sz w:val="22"/>
          <w:szCs w:val="22"/>
          <w:lang w:eastAsia="en-US"/>
        </w:rPr>
        <w:t xml:space="preserve"> </w:t>
      </w:r>
      <w:r w:rsidRPr="00D8155F">
        <w:rPr>
          <w:rFonts w:ascii="Arial" w:eastAsiaTheme="minorHAnsi" w:hAnsi="Arial" w:cs="Arial"/>
          <w:sz w:val="22"/>
          <w:szCs w:val="22"/>
          <w:lang w:eastAsia="en-US"/>
        </w:rPr>
        <w:t>la</w:t>
      </w:r>
      <w:r>
        <w:rPr>
          <w:rFonts w:ascii="Arial" w:eastAsiaTheme="minorHAnsi" w:hAnsi="Arial" w:cs="Arial"/>
          <w:color w:val="000000" w:themeColor="text1"/>
          <w:sz w:val="22"/>
          <w:szCs w:val="22"/>
          <w:lang w:eastAsia="en-US"/>
        </w:rPr>
        <w:t xml:space="preserve"> </w:t>
      </w:r>
      <w:r w:rsidR="001C6C5C" w:rsidRPr="001C6C5C">
        <w:rPr>
          <w:rFonts w:ascii="Arial" w:eastAsiaTheme="minorHAnsi" w:hAnsi="Arial" w:cs="Arial"/>
          <w:color w:val="000000" w:themeColor="text1"/>
          <w:sz w:val="22"/>
          <w:szCs w:val="22"/>
          <w:lang w:eastAsia="en-US"/>
        </w:rPr>
        <w:t>modalidad a domicilio, que puedan beneficiar, entre otras, a personas con enfermedades o procesos de alta complejidad y curso irreversible, como la ELA, previo acuerdo del Consejo Interterritorial del Sistema Nacional de Salud, y seg</w:t>
      </w:r>
      <w:r w:rsidR="001C6C5C" w:rsidRPr="001C6C5C">
        <w:rPr>
          <w:rFonts w:ascii="Arial" w:eastAsiaTheme="minorHAnsi" w:hAnsi="Arial" w:cs="Arial" w:hint="eastAsia"/>
          <w:color w:val="000000" w:themeColor="text1"/>
          <w:sz w:val="22"/>
          <w:szCs w:val="22"/>
          <w:lang w:eastAsia="en-US"/>
        </w:rPr>
        <w:t>ú</w:t>
      </w:r>
      <w:r w:rsidR="001C6C5C" w:rsidRPr="001C6C5C">
        <w:rPr>
          <w:rFonts w:ascii="Arial" w:eastAsiaTheme="minorHAnsi" w:hAnsi="Arial" w:cs="Arial"/>
          <w:color w:val="000000" w:themeColor="text1"/>
          <w:sz w:val="22"/>
          <w:szCs w:val="22"/>
          <w:lang w:eastAsia="en-US"/>
        </w:rPr>
        <w:t>n lo dispuesto en el Real Decreto 1030/2006, de 15 de septiembre</w:t>
      </w:r>
      <w:r w:rsidR="00DF0BC0" w:rsidRPr="00DF0BC0">
        <w:rPr>
          <w:rFonts w:ascii="Arial" w:eastAsiaTheme="minorHAnsi" w:hAnsi="Arial" w:cs="Arial"/>
          <w:color w:val="000000" w:themeColor="text1"/>
          <w:sz w:val="22"/>
          <w:szCs w:val="22"/>
          <w:lang w:eastAsia="en-US"/>
        </w:rPr>
        <w:t>.</w:t>
      </w:r>
    </w:p>
    <w:p w14:paraId="08A167A2" w14:textId="77777777" w:rsidR="001C6C5C" w:rsidRPr="00D8155F" w:rsidRDefault="001C6C5C" w:rsidP="00786EFF">
      <w:pPr>
        <w:spacing w:line="276" w:lineRule="auto"/>
        <w:ind w:left="720"/>
        <w:contextualSpacing/>
        <w:jc w:val="both"/>
        <w:rPr>
          <w:rFonts w:ascii="Arial" w:eastAsiaTheme="minorHAnsi" w:hAnsi="Arial" w:cs="Arial"/>
          <w:sz w:val="22"/>
          <w:szCs w:val="22"/>
          <w:lang w:eastAsia="en-US"/>
        </w:rPr>
      </w:pPr>
    </w:p>
    <w:p w14:paraId="0267EEE8" w14:textId="54DA6817" w:rsidR="00DF0BC0" w:rsidRPr="00D8155F" w:rsidRDefault="00DF0BC0" w:rsidP="00786EFF">
      <w:pPr>
        <w:numPr>
          <w:ilvl w:val="0"/>
          <w:numId w:val="11"/>
        </w:numPr>
        <w:spacing w:line="259" w:lineRule="auto"/>
        <w:contextualSpacing/>
        <w:jc w:val="both"/>
        <w:rPr>
          <w:rFonts w:ascii="Arial" w:eastAsiaTheme="minorHAnsi" w:hAnsi="Arial" w:cs="Arial"/>
          <w:sz w:val="22"/>
          <w:szCs w:val="22"/>
          <w:lang w:eastAsia="en-US"/>
        </w:rPr>
      </w:pPr>
      <w:r w:rsidRPr="00D8155F">
        <w:rPr>
          <w:rFonts w:ascii="Arial" w:eastAsiaTheme="minorHAnsi" w:hAnsi="Arial" w:cs="Arial"/>
          <w:sz w:val="22"/>
          <w:szCs w:val="22"/>
          <w:lang w:eastAsia="en-US"/>
        </w:rPr>
        <w:t xml:space="preserve">Integrará en el Instituto de Salud Carlos III (ISCIII) una estructura </w:t>
      </w:r>
      <w:r w:rsidR="00B5712A" w:rsidRPr="00D8155F">
        <w:rPr>
          <w:rFonts w:ascii="Arial" w:eastAsiaTheme="minorHAnsi" w:hAnsi="Arial" w:cs="Arial"/>
          <w:sz w:val="22"/>
          <w:szCs w:val="22"/>
          <w:lang w:eastAsia="en-US"/>
        </w:rPr>
        <w:t>que incluirá programas</w:t>
      </w:r>
      <w:r w:rsidRPr="00D8155F">
        <w:rPr>
          <w:rFonts w:ascii="Arial" w:eastAsiaTheme="minorHAnsi" w:hAnsi="Arial" w:cs="Arial"/>
          <w:sz w:val="22"/>
          <w:szCs w:val="22"/>
          <w:lang w:eastAsia="en-US"/>
        </w:rPr>
        <w:t xml:space="preserve"> de investigación en ELA que tenga como objeto el fomento de la investigación, el desarrollo, la innovación y la divulgación y prestación de servicios documentales sobre la propia ELA, así como </w:t>
      </w:r>
      <w:r w:rsidR="0039180E" w:rsidRPr="00D8155F">
        <w:rPr>
          <w:rFonts w:ascii="Arial" w:eastAsiaTheme="minorHAnsi" w:hAnsi="Arial" w:cs="Arial"/>
          <w:sz w:val="22"/>
          <w:szCs w:val="22"/>
          <w:lang w:eastAsia="en-US"/>
        </w:rPr>
        <w:t>la coordinaci</w:t>
      </w:r>
      <w:r w:rsidR="00F53F7A" w:rsidRPr="00D8155F">
        <w:rPr>
          <w:rFonts w:ascii="Arial" w:eastAsiaTheme="minorHAnsi" w:hAnsi="Arial" w:cs="Arial"/>
          <w:sz w:val="22"/>
          <w:szCs w:val="22"/>
          <w:lang w:eastAsia="en-US"/>
        </w:rPr>
        <w:t xml:space="preserve">ón, seguimiento y </w:t>
      </w:r>
      <w:r w:rsidRPr="00D8155F">
        <w:rPr>
          <w:rFonts w:ascii="Arial" w:eastAsiaTheme="minorHAnsi" w:hAnsi="Arial" w:cs="Arial"/>
          <w:sz w:val="22"/>
          <w:szCs w:val="22"/>
          <w:lang w:eastAsia="en-US"/>
        </w:rPr>
        <w:t>promoción de avances científicos y sanitarios para la mejora de su diagnóstico y su tratamiento.</w:t>
      </w:r>
    </w:p>
    <w:p w14:paraId="331178E2" w14:textId="77777777" w:rsidR="001C6C5C" w:rsidRPr="00DF0BC0" w:rsidRDefault="001C6C5C" w:rsidP="00786EFF">
      <w:pPr>
        <w:spacing w:line="259" w:lineRule="auto"/>
        <w:contextualSpacing/>
        <w:jc w:val="both"/>
        <w:rPr>
          <w:rFonts w:ascii="Arial" w:eastAsiaTheme="minorHAnsi" w:hAnsi="Arial" w:cs="Arial"/>
          <w:color w:val="000000" w:themeColor="text1"/>
          <w:sz w:val="22"/>
          <w:szCs w:val="22"/>
          <w:lang w:eastAsia="en-US"/>
        </w:rPr>
      </w:pPr>
    </w:p>
    <w:p w14:paraId="6844F10D" w14:textId="77777777" w:rsidR="00DF0BC0" w:rsidRPr="00DF0BC0" w:rsidRDefault="00DF0BC0" w:rsidP="00786EFF">
      <w:pPr>
        <w:numPr>
          <w:ilvl w:val="0"/>
          <w:numId w:val="11"/>
        </w:numPr>
        <w:spacing w:line="259" w:lineRule="auto"/>
        <w:contextualSpacing/>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Creará y regulará el Registro Estatal de Enfermedades Neurodegenerativas, según lo dispuesto en la Ley 14/1986, de 25 de abril, General de Sanidad y en la Ley 16/2003, de 28 de mayo, de cohesión y calidad del Sistema Nacional de Salud, con el objetivo de proporcionar información epidemiológica sobre la incidencia, la prevalencia y los factores determinantes asociados a la enfermedad, así como para facilitar información con la que orientar la planificación, la gestión sanitaria y la evaluación de las actividades asistenciales, y para proveer los indicadores básicos que permitan la comparación entre Comunidades Autónomas y con otros países.</w:t>
      </w:r>
    </w:p>
    <w:p w14:paraId="37E07776" w14:textId="77777777" w:rsidR="00DF0BC0" w:rsidRDefault="00DF0BC0" w:rsidP="00786EFF">
      <w:pPr>
        <w:numPr>
          <w:ilvl w:val="0"/>
          <w:numId w:val="11"/>
        </w:numPr>
        <w:spacing w:line="259" w:lineRule="auto"/>
        <w:contextualSpacing/>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Actualizará el documento de Abordaje de la Esclerosis Lateral Amiotrófica, Estrategia en Enfermedades Neurodegenerativas del Sistema Nacional de Salud, para incorporar nuevos hitos y acciones en la atención de las personas con ELA en el Sistema Nacional de Salud, con especial atención en el desarrollo de un plan de cuidados específico vertebrado en Atención Primaria y en enfermería y unidades específicas, en su caso.</w:t>
      </w:r>
    </w:p>
    <w:p w14:paraId="71C2154A" w14:textId="77777777" w:rsidR="001C6C5C" w:rsidRPr="00DF0BC0" w:rsidRDefault="001C6C5C" w:rsidP="00786EFF">
      <w:pPr>
        <w:spacing w:line="259" w:lineRule="auto"/>
        <w:contextualSpacing/>
        <w:jc w:val="both"/>
        <w:rPr>
          <w:rFonts w:ascii="Arial" w:eastAsiaTheme="minorHAnsi" w:hAnsi="Arial" w:cs="Arial"/>
          <w:color w:val="000000" w:themeColor="text1"/>
          <w:sz w:val="22"/>
          <w:szCs w:val="22"/>
          <w:lang w:eastAsia="en-US"/>
        </w:rPr>
      </w:pPr>
    </w:p>
    <w:p w14:paraId="3953BE63" w14:textId="3412C43B" w:rsidR="00DF0BC0" w:rsidRPr="002918BF" w:rsidRDefault="00DF0BC0" w:rsidP="00786EFF">
      <w:pPr>
        <w:numPr>
          <w:ilvl w:val="0"/>
          <w:numId w:val="11"/>
        </w:numPr>
        <w:spacing w:line="259" w:lineRule="auto"/>
        <w:contextualSpacing/>
        <w:jc w:val="both"/>
        <w:rPr>
          <w:rFonts w:ascii="Arial" w:eastAsiaTheme="minorHAnsi" w:hAnsi="Arial" w:cs="Arial"/>
          <w:sz w:val="22"/>
          <w:szCs w:val="22"/>
          <w:lang w:eastAsia="en-US"/>
        </w:rPr>
      </w:pPr>
      <w:r w:rsidRPr="002918BF">
        <w:rPr>
          <w:rFonts w:ascii="Arial" w:eastAsiaTheme="minorHAnsi" w:hAnsi="Arial" w:cs="Arial"/>
          <w:sz w:val="22"/>
          <w:szCs w:val="22"/>
          <w:lang w:eastAsia="en-US"/>
        </w:rPr>
        <w:t xml:space="preserve">Elevará </w:t>
      </w:r>
      <w:r w:rsidR="001C3242" w:rsidRPr="002918BF">
        <w:rPr>
          <w:rFonts w:ascii="Arial" w:eastAsiaTheme="minorHAnsi" w:hAnsi="Arial" w:cs="Arial"/>
          <w:sz w:val="22"/>
          <w:szCs w:val="22"/>
          <w:lang w:eastAsia="en-US"/>
        </w:rPr>
        <w:t xml:space="preserve">las siguientes </w:t>
      </w:r>
      <w:r w:rsidRPr="002918BF">
        <w:rPr>
          <w:rFonts w:ascii="Arial" w:eastAsiaTheme="minorHAnsi" w:hAnsi="Arial" w:cs="Arial"/>
          <w:sz w:val="22"/>
          <w:szCs w:val="22"/>
          <w:lang w:eastAsia="en-US"/>
        </w:rPr>
        <w:t>propuestas al Consejo Territorial de Servicios Sociales y del Sistema para la Autonomía y Atención a la Dependencia:</w:t>
      </w:r>
    </w:p>
    <w:p w14:paraId="4031B03C" w14:textId="72E0D511" w:rsidR="001C3242" w:rsidRPr="00EB10E9" w:rsidRDefault="001C3242" w:rsidP="007F0DF7">
      <w:pPr>
        <w:numPr>
          <w:ilvl w:val="1"/>
          <w:numId w:val="1"/>
        </w:numPr>
        <w:spacing w:line="259" w:lineRule="auto"/>
        <w:contextualSpacing/>
        <w:jc w:val="both"/>
        <w:rPr>
          <w:rFonts w:ascii="Arial" w:eastAsiaTheme="minorHAnsi" w:hAnsi="Arial" w:cs="Arial"/>
          <w:sz w:val="22"/>
          <w:szCs w:val="22"/>
          <w:lang w:eastAsia="en-US"/>
        </w:rPr>
      </w:pPr>
      <w:r w:rsidRPr="00EB10E9">
        <w:rPr>
          <w:rStyle w:val="s6"/>
          <w:rFonts w:ascii="Arial" w:eastAsia="Times New Roman" w:hAnsi="Arial" w:cs="Arial"/>
          <w:sz w:val="22"/>
          <w:szCs w:val="22"/>
        </w:rPr>
        <w:t>Adaptar los servicios prestados desde la prestación de asistencia personal y del Servicio de Ayuda a Domicilio</w:t>
      </w:r>
      <w:r w:rsidR="00047ECF">
        <w:rPr>
          <w:rFonts w:ascii="Arial" w:eastAsia="Times New Roman" w:hAnsi="Arial" w:cs="Arial"/>
          <w:sz w:val="22"/>
          <w:szCs w:val="22"/>
        </w:rPr>
        <w:t xml:space="preserve"> </w:t>
      </w:r>
      <w:r w:rsidR="007F0DF7">
        <w:rPr>
          <w:rStyle w:val="s6"/>
          <w:rFonts w:ascii="Arial" w:eastAsia="Times New Roman" w:hAnsi="Arial" w:cs="Arial"/>
          <w:sz w:val="22"/>
          <w:szCs w:val="22"/>
        </w:rPr>
        <w:t xml:space="preserve">previstos en los artículos 19 y 23 de la Ley </w:t>
      </w:r>
      <w:r w:rsidR="007F0DF7" w:rsidRPr="007F0DF7">
        <w:rPr>
          <w:rStyle w:val="s6"/>
          <w:rFonts w:ascii="Arial" w:eastAsia="Times New Roman" w:hAnsi="Arial" w:cs="Arial"/>
          <w:sz w:val="22"/>
          <w:szCs w:val="22"/>
        </w:rPr>
        <w:t>39/2006, de 14 de diciembre, de Promoci</w:t>
      </w:r>
      <w:r w:rsidR="007F0DF7" w:rsidRPr="007F0DF7">
        <w:rPr>
          <w:rStyle w:val="s6"/>
          <w:rFonts w:ascii="Arial" w:eastAsia="Times New Roman" w:hAnsi="Arial" w:cs="Arial" w:hint="eastAsia"/>
          <w:sz w:val="22"/>
          <w:szCs w:val="22"/>
        </w:rPr>
        <w:t>ó</w:t>
      </w:r>
      <w:r w:rsidR="007F0DF7" w:rsidRPr="007F0DF7">
        <w:rPr>
          <w:rStyle w:val="s6"/>
          <w:rFonts w:ascii="Arial" w:eastAsia="Times New Roman" w:hAnsi="Arial" w:cs="Arial"/>
          <w:sz w:val="22"/>
          <w:szCs w:val="22"/>
        </w:rPr>
        <w:t>n de la Autonom</w:t>
      </w:r>
      <w:r w:rsidR="007F0DF7" w:rsidRPr="007F0DF7">
        <w:rPr>
          <w:rStyle w:val="s6"/>
          <w:rFonts w:ascii="Arial" w:eastAsia="Times New Roman" w:hAnsi="Arial" w:cs="Arial" w:hint="eastAsia"/>
          <w:sz w:val="22"/>
          <w:szCs w:val="22"/>
        </w:rPr>
        <w:t>í</w:t>
      </w:r>
      <w:r w:rsidR="007F0DF7" w:rsidRPr="007F0DF7">
        <w:rPr>
          <w:rStyle w:val="s6"/>
          <w:rFonts w:ascii="Arial" w:eastAsia="Times New Roman" w:hAnsi="Arial" w:cs="Arial"/>
          <w:sz w:val="22"/>
          <w:szCs w:val="22"/>
        </w:rPr>
        <w:t>a Personal y Atenci</w:t>
      </w:r>
      <w:r w:rsidR="007F0DF7" w:rsidRPr="007F0DF7">
        <w:rPr>
          <w:rStyle w:val="s6"/>
          <w:rFonts w:ascii="Arial" w:eastAsia="Times New Roman" w:hAnsi="Arial" w:cs="Arial" w:hint="eastAsia"/>
          <w:sz w:val="22"/>
          <w:szCs w:val="22"/>
        </w:rPr>
        <w:t>ó</w:t>
      </w:r>
      <w:r w:rsidR="007F0DF7" w:rsidRPr="007F0DF7">
        <w:rPr>
          <w:rStyle w:val="s6"/>
          <w:rFonts w:ascii="Arial" w:eastAsia="Times New Roman" w:hAnsi="Arial" w:cs="Arial"/>
          <w:sz w:val="22"/>
          <w:szCs w:val="22"/>
        </w:rPr>
        <w:t>n a las personas en situaci</w:t>
      </w:r>
      <w:r w:rsidR="007F0DF7" w:rsidRPr="007F0DF7">
        <w:rPr>
          <w:rStyle w:val="s6"/>
          <w:rFonts w:ascii="Arial" w:eastAsia="Times New Roman" w:hAnsi="Arial" w:cs="Arial" w:hint="eastAsia"/>
          <w:sz w:val="22"/>
          <w:szCs w:val="22"/>
        </w:rPr>
        <w:t>ó</w:t>
      </w:r>
      <w:r w:rsidR="007F0DF7" w:rsidRPr="007F0DF7">
        <w:rPr>
          <w:rStyle w:val="s6"/>
          <w:rFonts w:ascii="Arial" w:eastAsia="Times New Roman" w:hAnsi="Arial" w:cs="Arial"/>
          <w:sz w:val="22"/>
          <w:szCs w:val="22"/>
        </w:rPr>
        <w:t>n de dependencia</w:t>
      </w:r>
      <w:r w:rsidR="007F0DF7">
        <w:rPr>
          <w:rStyle w:val="s6"/>
          <w:rFonts w:ascii="Arial" w:eastAsia="Times New Roman" w:hAnsi="Arial" w:cs="Arial"/>
          <w:sz w:val="22"/>
          <w:szCs w:val="22"/>
        </w:rPr>
        <w:t xml:space="preserve"> </w:t>
      </w:r>
      <w:r w:rsidRPr="00EB10E9">
        <w:rPr>
          <w:rStyle w:val="s6"/>
          <w:rFonts w:ascii="Arial" w:eastAsia="Times New Roman" w:hAnsi="Arial" w:cs="Arial"/>
          <w:sz w:val="22"/>
          <w:szCs w:val="22"/>
        </w:rPr>
        <w:t>a las necesidades de las personas destinatarias de esta Ley.</w:t>
      </w:r>
    </w:p>
    <w:p w14:paraId="5CBBB19B" w14:textId="2E850586" w:rsidR="00DF0BC0" w:rsidRPr="00EB10E9" w:rsidRDefault="00DF0BC0" w:rsidP="00786EFF">
      <w:pPr>
        <w:numPr>
          <w:ilvl w:val="1"/>
          <w:numId w:val="1"/>
        </w:numPr>
        <w:spacing w:line="259" w:lineRule="auto"/>
        <w:contextualSpacing/>
        <w:jc w:val="both"/>
        <w:rPr>
          <w:rFonts w:ascii="Arial" w:eastAsiaTheme="minorHAnsi" w:hAnsi="Arial" w:cs="Arial"/>
          <w:b/>
          <w:sz w:val="22"/>
          <w:szCs w:val="22"/>
          <w:lang w:eastAsia="en-US"/>
        </w:rPr>
      </w:pPr>
      <w:r w:rsidRPr="00EB10E9">
        <w:rPr>
          <w:rFonts w:ascii="Arial" w:eastAsiaTheme="minorHAnsi" w:hAnsi="Arial" w:cs="Arial"/>
          <w:sz w:val="22"/>
          <w:szCs w:val="22"/>
          <w:lang w:eastAsia="en-US"/>
        </w:rPr>
        <w:t xml:space="preserve">Incluir formación específica en los cursos para </w:t>
      </w:r>
      <w:proofErr w:type="gramStart"/>
      <w:r w:rsidRPr="00EB10E9">
        <w:rPr>
          <w:rFonts w:ascii="Arial" w:eastAsiaTheme="minorHAnsi" w:hAnsi="Arial" w:cs="Arial"/>
          <w:sz w:val="22"/>
          <w:szCs w:val="22"/>
          <w:lang w:eastAsia="en-US"/>
        </w:rPr>
        <w:t>los cuidadores y cuidadoras</w:t>
      </w:r>
      <w:proofErr w:type="gramEnd"/>
      <w:r w:rsidRPr="00EB10E9">
        <w:rPr>
          <w:rFonts w:ascii="Arial" w:eastAsiaTheme="minorHAnsi" w:hAnsi="Arial" w:cs="Arial"/>
          <w:sz w:val="22"/>
          <w:szCs w:val="22"/>
          <w:lang w:eastAsia="en-US"/>
        </w:rPr>
        <w:t xml:space="preserve"> profesionales que trabajan en el Sistema de Dependencia, para dotarlos de las herramientas necesarias para atender a personas con enfermedades o procesos neurológicos de alta complejidad y curso irreversible como la ELA.</w:t>
      </w:r>
    </w:p>
    <w:p w14:paraId="3D2F4CAB" w14:textId="3CCD520B" w:rsidR="00965E1C" w:rsidRPr="002918BF" w:rsidRDefault="001C7D51" w:rsidP="00786EFF">
      <w:pPr>
        <w:numPr>
          <w:ilvl w:val="1"/>
          <w:numId w:val="1"/>
        </w:numPr>
        <w:spacing w:line="259" w:lineRule="auto"/>
        <w:contextualSpacing/>
        <w:jc w:val="both"/>
        <w:rPr>
          <w:rFonts w:ascii="Arial" w:eastAsiaTheme="minorHAnsi" w:hAnsi="Arial" w:cs="Arial"/>
          <w:b/>
          <w:color w:val="000000" w:themeColor="text1"/>
          <w:szCs w:val="22"/>
          <w:lang w:eastAsia="en-US"/>
        </w:rPr>
      </w:pPr>
      <w:r w:rsidRPr="002918BF">
        <w:rPr>
          <w:rFonts w:ascii="Arial" w:eastAsiaTheme="minorHAnsi" w:hAnsi="Arial" w:cs="Arial"/>
          <w:sz w:val="22"/>
          <w:szCs w:val="22"/>
          <w:lang w:eastAsia="en-US"/>
        </w:rPr>
        <w:t xml:space="preserve">Desarrollo de </w:t>
      </w:r>
      <w:r w:rsidR="00965E1C" w:rsidRPr="002918BF">
        <w:rPr>
          <w:rFonts w:ascii="Arial" w:eastAsiaTheme="minorHAnsi" w:hAnsi="Arial" w:cs="Arial"/>
          <w:sz w:val="22"/>
          <w:szCs w:val="22"/>
          <w:lang w:eastAsia="en-US"/>
        </w:rPr>
        <w:t>un marco de referencia en coordinación e integración sociosanitaria que, entre otras cuestiones, aborde la atención integrada de cuidados y servicios prestados a los pacientes con enfermedades de alta complejidad como la ELA por parte de los servicios sociales y de los servicios asistenciales del Sistema Nacional de Salud. Dicho marco deberá ser elevado, posteriormente, al Consejo Interterritorial del Sistema Nacional de Salud</w:t>
      </w:r>
      <w:r w:rsidR="001C6C5C" w:rsidRPr="002918BF">
        <w:rPr>
          <w:rFonts w:ascii="Arial" w:eastAsiaTheme="minorHAnsi" w:hAnsi="Arial" w:cs="Arial"/>
          <w:sz w:val="22"/>
          <w:szCs w:val="22"/>
          <w:lang w:eastAsia="en-US"/>
        </w:rPr>
        <w:t>.</w:t>
      </w:r>
    </w:p>
    <w:p w14:paraId="38C297AB" w14:textId="77777777" w:rsidR="003C6DA7" w:rsidRPr="00D6748F" w:rsidRDefault="003C6DA7" w:rsidP="003C6DA7">
      <w:pPr>
        <w:ind w:left="708"/>
        <w:jc w:val="both"/>
        <w:rPr>
          <w:rFonts w:ascii="Arial" w:hAnsi="Arial" w:cs="Arial"/>
          <w:sz w:val="22"/>
          <w:szCs w:val="22"/>
        </w:rPr>
      </w:pPr>
    </w:p>
    <w:p w14:paraId="1CD02061" w14:textId="476125D5" w:rsidR="003C6DA7" w:rsidRPr="00D8155F" w:rsidRDefault="003C6DA7" w:rsidP="00D17B7E">
      <w:pPr>
        <w:jc w:val="both"/>
        <w:rPr>
          <w:rFonts w:ascii="Arial" w:hAnsi="Arial" w:cs="Arial"/>
          <w:sz w:val="22"/>
          <w:szCs w:val="22"/>
        </w:rPr>
      </w:pPr>
      <w:r w:rsidRPr="00D6748F">
        <w:rPr>
          <w:rFonts w:ascii="Arial" w:eastAsiaTheme="minorHAnsi" w:hAnsi="Arial" w:cs="Arial"/>
          <w:bCs/>
          <w:sz w:val="22"/>
          <w:szCs w:val="22"/>
          <w:lang w:eastAsia="en-US"/>
        </w:rPr>
        <w:t xml:space="preserve">Estas propuestas incorporarán medidas dirigidas a </w:t>
      </w:r>
      <w:r w:rsidR="0089769C" w:rsidRPr="00AC2AAF">
        <w:rPr>
          <w:rFonts w:ascii="Arial" w:eastAsiaTheme="minorHAnsi" w:hAnsi="Arial" w:cs="Arial"/>
          <w:bCs/>
          <w:sz w:val="22"/>
          <w:szCs w:val="22"/>
          <w:lang w:eastAsia="en-US"/>
        </w:rPr>
        <w:t>asegurar</w:t>
      </w:r>
      <w:r w:rsidR="0089769C">
        <w:rPr>
          <w:rFonts w:ascii="Arial" w:eastAsiaTheme="minorHAnsi" w:hAnsi="Arial" w:cs="Arial"/>
          <w:bCs/>
          <w:sz w:val="22"/>
          <w:szCs w:val="22"/>
          <w:lang w:eastAsia="en-US"/>
        </w:rPr>
        <w:t xml:space="preserve"> </w:t>
      </w:r>
      <w:r w:rsidRPr="00D6748F">
        <w:rPr>
          <w:rFonts w:ascii="Arial" w:eastAsiaTheme="minorHAnsi" w:hAnsi="Arial" w:cs="Arial"/>
          <w:bCs/>
          <w:sz w:val="22"/>
          <w:szCs w:val="22"/>
          <w:lang w:eastAsia="en-US"/>
        </w:rPr>
        <w:t>una garantía pública de</w:t>
      </w:r>
      <w:r w:rsidRPr="00D6748F">
        <w:rPr>
          <w:rFonts w:ascii="Arial" w:hAnsi="Arial" w:cs="Arial"/>
          <w:sz w:val="22"/>
          <w:szCs w:val="22"/>
        </w:rPr>
        <w:t xml:space="preserve"> </w:t>
      </w:r>
      <w:r w:rsidRPr="00D8155F">
        <w:rPr>
          <w:rFonts w:ascii="Arial" w:hAnsi="Arial" w:cs="Arial"/>
          <w:sz w:val="22"/>
          <w:szCs w:val="22"/>
        </w:rPr>
        <w:t>supervisión</w:t>
      </w:r>
      <w:r w:rsidR="00912014" w:rsidRPr="00D8155F">
        <w:rPr>
          <w:rFonts w:ascii="Arial" w:hAnsi="Arial" w:cs="Arial"/>
          <w:sz w:val="22"/>
          <w:szCs w:val="22"/>
        </w:rPr>
        <w:t xml:space="preserve"> y atención</w:t>
      </w:r>
      <w:r w:rsidRPr="00D8155F">
        <w:rPr>
          <w:rFonts w:ascii="Arial" w:hAnsi="Arial" w:cs="Arial"/>
          <w:sz w:val="22"/>
          <w:szCs w:val="22"/>
        </w:rPr>
        <w:t xml:space="preserve"> continuada especializada 24 horas</w:t>
      </w:r>
      <w:r w:rsidR="001C6C5C" w:rsidRPr="00D8155F">
        <w:rPr>
          <w:rFonts w:ascii="Arial" w:hAnsi="Arial" w:cs="Arial"/>
          <w:sz w:val="22"/>
          <w:szCs w:val="22"/>
        </w:rPr>
        <w:t xml:space="preserve"> </w:t>
      </w:r>
      <w:r w:rsidRPr="00D8155F">
        <w:rPr>
          <w:rFonts w:ascii="Arial" w:hAnsi="Arial" w:cs="Arial"/>
          <w:sz w:val="22"/>
          <w:szCs w:val="22"/>
        </w:rPr>
        <w:t xml:space="preserve">que se puede requerir para prevenir el riesgo de muerte evitable de personas diagnosticadas con ELA </w:t>
      </w:r>
      <w:r w:rsidR="00721479" w:rsidRPr="00D8155F">
        <w:rPr>
          <w:rFonts w:ascii="Arial" w:hAnsi="Arial" w:cs="Arial"/>
          <w:sz w:val="22"/>
          <w:szCs w:val="22"/>
        </w:rPr>
        <w:t xml:space="preserve">u </w:t>
      </w:r>
      <w:r w:rsidRPr="00D8155F">
        <w:rPr>
          <w:rFonts w:ascii="Arial" w:hAnsi="Arial" w:cs="Arial"/>
          <w:sz w:val="22"/>
          <w:szCs w:val="22"/>
        </w:rPr>
        <w:t xml:space="preserve">otras enfermedades </w:t>
      </w:r>
      <w:r w:rsidRPr="00D8155F">
        <w:rPr>
          <w:rFonts w:ascii="Arial" w:eastAsiaTheme="minorHAnsi" w:hAnsi="Arial" w:cs="Arial"/>
          <w:sz w:val="22"/>
          <w:szCs w:val="22"/>
          <w:lang w:eastAsia="en-US"/>
        </w:rPr>
        <w:t>o procesos neurológicos de alta complejidad y curso irreversible</w:t>
      </w:r>
      <w:r w:rsidRPr="00D8155F">
        <w:rPr>
          <w:rFonts w:ascii="Arial" w:hAnsi="Arial" w:cs="Arial"/>
          <w:sz w:val="22"/>
          <w:szCs w:val="22"/>
        </w:rPr>
        <w:t xml:space="preserve">, en aquella fase avanzada de la enfermedad que determina una dependencia completa para </w:t>
      </w:r>
      <w:r w:rsidRPr="00D8155F">
        <w:rPr>
          <w:rFonts w:ascii="Arial" w:hAnsi="Arial" w:cs="Arial"/>
          <w:sz w:val="22"/>
          <w:szCs w:val="22"/>
        </w:rPr>
        <w:lastRenderedPageBreak/>
        <w:t xml:space="preserve">actividades básicas de la vida diaria, así como asistencia instrumental </w:t>
      </w:r>
      <w:r w:rsidR="00912014" w:rsidRPr="00D8155F">
        <w:rPr>
          <w:rFonts w:ascii="Arial" w:hAnsi="Arial" w:cs="Arial"/>
          <w:sz w:val="22"/>
          <w:szCs w:val="22"/>
        </w:rPr>
        <w:t xml:space="preserve">y personal </w:t>
      </w:r>
      <w:r w:rsidRPr="00D8155F">
        <w:rPr>
          <w:rFonts w:ascii="Arial" w:hAnsi="Arial" w:cs="Arial"/>
          <w:sz w:val="22"/>
          <w:szCs w:val="22"/>
        </w:rPr>
        <w:t>derivada de problemas respiratorios y disfagia.</w:t>
      </w:r>
    </w:p>
    <w:p w14:paraId="101A8C96" w14:textId="2A7ACEBD" w:rsidR="00FA68EA" w:rsidRPr="00D8155F" w:rsidRDefault="00FA68EA" w:rsidP="00D17B7E">
      <w:pPr>
        <w:jc w:val="both"/>
        <w:rPr>
          <w:rFonts w:ascii="Arial" w:hAnsi="Arial" w:cs="Arial"/>
          <w:sz w:val="22"/>
          <w:szCs w:val="22"/>
        </w:rPr>
      </w:pPr>
      <w:r w:rsidRPr="00D8155F">
        <w:rPr>
          <w:rFonts w:ascii="Arial" w:hAnsi="Arial" w:cs="Arial"/>
          <w:sz w:val="22"/>
          <w:szCs w:val="22"/>
        </w:rPr>
        <w:t xml:space="preserve">Los derechos, prestaciones y recursos de carácter social derivados de </w:t>
      </w:r>
      <w:r w:rsidR="00D45FE9" w:rsidRPr="00D8155F">
        <w:rPr>
          <w:rFonts w:ascii="Arial" w:hAnsi="Arial" w:cs="Arial"/>
          <w:sz w:val="22"/>
          <w:szCs w:val="22"/>
        </w:rPr>
        <w:t>la presente ley serán financiados cumpliendo lo establecido en los artículos 9 y 32 de la Ley</w:t>
      </w:r>
      <w:r w:rsidR="0098357D" w:rsidRPr="00D8155F">
        <w:rPr>
          <w:rFonts w:ascii="Arial" w:hAnsi="Arial" w:cs="Arial"/>
          <w:sz w:val="22"/>
          <w:szCs w:val="22"/>
        </w:rPr>
        <w:t xml:space="preserve"> 39/2006 de 14 de diciembre, de Promoción de la Autonomía Personal y Atención a las personas en situa</w:t>
      </w:r>
      <w:r w:rsidR="009D4B7D" w:rsidRPr="00D8155F">
        <w:rPr>
          <w:rFonts w:ascii="Arial" w:hAnsi="Arial" w:cs="Arial"/>
          <w:sz w:val="22"/>
          <w:szCs w:val="22"/>
        </w:rPr>
        <w:t>ción de dependencia.</w:t>
      </w:r>
    </w:p>
    <w:p w14:paraId="012F0077" w14:textId="77777777" w:rsidR="00EB10E9" w:rsidRDefault="00EB10E9" w:rsidP="00DF0BC0">
      <w:pPr>
        <w:spacing w:line="259" w:lineRule="auto"/>
        <w:jc w:val="both"/>
        <w:rPr>
          <w:rFonts w:ascii="Arial" w:eastAsiaTheme="minorHAnsi" w:hAnsi="Arial" w:cs="Arial"/>
          <w:b/>
          <w:color w:val="000000" w:themeColor="text1"/>
          <w:sz w:val="22"/>
          <w:szCs w:val="22"/>
          <w:lang w:eastAsia="en-US"/>
        </w:rPr>
      </w:pPr>
    </w:p>
    <w:p w14:paraId="594A8136" w14:textId="152C2BE2"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adicional quinta. Capacitación y especialización de los profesionales sanitarios en enfermedades o procesos neurológicos de alta complejidad y curso irreversible como la ELA.</w:t>
      </w:r>
    </w:p>
    <w:p w14:paraId="1A4BE9F5"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El Gobierno de España desarrollará las acciones que resulten preceptivas para mejorar la capacitación y desarrollar la especialización de los profesionales sanitarios y de los especialistas en Ciencias de la Salud, en el abordaje integral y multidisciplinar de las enfermedades de alta complejidad, como la ELA.</w:t>
      </w:r>
    </w:p>
    <w:p w14:paraId="6D5B20B6"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La Comisión de formación continuada de las profesiones sanitarias, adscrita a la Comisión de Recursos Humanos del Sistema Nacional de Salud, abordará la coordinación de la oferta de formación continua de los profesionales sanitarios, especialmente en lo relativo a diagnóstico, atención y evolución de las enfermedades de alta complejidad como ELA, con el fin de atender adecuadamente las necesidades de las personas que padecen estas enfermedades a lo largo de su evolución. </w:t>
      </w:r>
    </w:p>
    <w:p w14:paraId="5C02D59C"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Las acciones formativas referidas serán diseñadas y llevadas a la práctica según lo dispuesto sobre la formación especializada y continuada de los profesionales sanitarios en el Título II de la Ley 44/2003, de 21 de noviembre, de ordenación de las profesiones sanitarias.</w:t>
      </w:r>
    </w:p>
    <w:p w14:paraId="73C9A64C" w14:textId="77777777" w:rsidR="00DF0BC0" w:rsidRPr="00DF0BC0" w:rsidRDefault="00DF0BC0" w:rsidP="00DF0BC0">
      <w:pPr>
        <w:spacing w:line="259" w:lineRule="auto"/>
        <w:jc w:val="both"/>
        <w:rPr>
          <w:rFonts w:ascii="Arial" w:eastAsia="Arial" w:hAnsi="Arial" w:cs="Arial"/>
          <w:color w:val="000000" w:themeColor="text1"/>
          <w:sz w:val="22"/>
          <w:szCs w:val="22"/>
          <w:lang w:eastAsia="en-US"/>
        </w:rPr>
      </w:pPr>
    </w:p>
    <w:p w14:paraId="19FDAFA4"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adicional sexta. Garantía de un plazo máximo para la recepción de prestaciones.</w:t>
      </w:r>
    </w:p>
    <w:p w14:paraId="3447EDFC"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El Gobierno constituirá un grupo de trabajo interministerial con la finalidad de abordar la mejora del funcionamiento de los servicios públicos y, en concreto, el establecimiento de un tiempo máximo de respuesta para la recepción de las prestaciones sociales más importantes, como las del Sistema para la Autonomía y Atención a la Dependencia.</w:t>
      </w:r>
    </w:p>
    <w:p w14:paraId="4681BA5B" w14:textId="77777777" w:rsidR="00DF0BC0" w:rsidRPr="00DF0BC0" w:rsidRDefault="00DF0BC0" w:rsidP="00DF0BC0">
      <w:pPr>
        <w:spacing w:line="259" w:lineRule="auto"/>
        <w:jc w:val="both"/>
        <w:rPr>
          <w:rFonts w:ascii="Arial" w:eastAsiaTheme="minorHAnsi" w:hAnsi="Arial" w:cs="Arial"/>
          <w:b/>
          <w:bCs/>
          <w:color w:val="000000" w:themeColor="text1"/>
          <w:sz w:val="22"/>
          <w:szCs w:val="22"/>
          <w:lang w:eastAsia="en-US"/>
        </w:rPr>
      </w:pPr>
    </w:p>
    <w:p w14:paraId="79D71EC7" w14:textId="77777777" w:rsidR="00DF0BC0" w:rsidRPr="00DF0BC0" w:rsidRDefault="00DF0BC0" w:rsidP="00786EFF">
      <w:pPr>
        <w:spacing w:line="259" w:lineRule="auto"/>
        <w:jc w:val="both"/>
        <w:rPr>
          <w:rFonts w:ascii="Arial" w:eastAsiaTheme="minorHAnsi" w:hAnsi="Arial" w:cs="Arial"/>
          <w:b/>
          <w:bCs/>
          <w:color w:val="000000" w:themeColor="text1"/>
          <w:sz w:val="22"/>
          <w:szCs w:val="22"/>
          <w:lang w:eastAsia="en-US"/>
        </w:rPr>
      </w:pPr>
      <w:r w:rsidRPr="00DF0BC0">
        <w:rPr>
          <w:rFonts w:ascii="Arial" w:eastAsiaTheme="minorHAnsi" w:hAnsi="Arial" w:cs="Arial"/>
          <w:b/>
          <w:bCs/>
          <w:color w:val="000000" w:themeColor="text1"/>
          <w:sz w:val="22"/>
          <w:szCs w:val="22"/>
          <w:lang w:eastAsia="en-US"/>
        </w:rPr>
        <w:t xml:space="preserve">Disposición adicional séptima. Elaboración de un estudio sobre nuevas ayudas para las personas en situación de electrodependencia. </w:t>
      </w:r>
    </w:p>
    <w:p w14:paraId="4CC4C3CF" w14:textId="0C4FC6F2" w:rsid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El Gobierno, en coordinación con las comunidades autónomas, elaborará un estudio sobre la conveniencia y oportunidad de aprobar otras posibles ayudas para las personas en situación de </w:t>
      </w:r>
      <w:r w:rsidR="00FF39D8">
        <w:rPr>
          <w:rFonts w:ascii="Arial" w:eastAsiaTheme="minorHAnsi" w:hAnsi="Arial" w:cs="Arial"/>
          <w:color w:val="000000" w:themeColor="text1"/>
          <w:sz w:val="22"/>
          <w:szCs w:val="22"/>
          <w:lang w:eastAsia="en-US"/>
        </w:rPr>
        <w:t xml:space="preserve"> </w:t>
      </w:r>
      <w:r w:rsidR="00433220" w:rsidRPr="00D8155F">
        <w:rPr>
          <w:rFonts w:ascii="Arial" w:eastAsiaTheme="minorHAnsi" w:hAnsi="Arial" w:cs="Arial"/>
          <w:sz w:val="22"/>
          <w:szCs w:val="22"/>
          <w:lang w:eastAsia="en-US"/>
        </w:rPr>
        <w:t>electro</w:t>
      </w:r>
      <w:r w:rsidR="00FF39D8" w:rsidRPr="00D8155F">
        <w:rPr>
          <w:rFonts w:ascii="Arial" w:eastAsiaTheme="minorHAnsi" w:hAnsi="Arial" w:cs="Arial"/>
          <w:sz w:val="22"/>
          <w:szCs w:val="22"/>
          <w:lang w:eastAsia="en-US"/>
        </w:rPr>
        <w:t>de</w:t>
      </w:r>
      <w:r w:rsidRPr="00D8155F">
        <w:rPr>
          <w:rFonts w:ascii="Arial" w:eastAsiaTheme="minorHAnsi" w:hAnsi="Arial" w:cs="Arial"/>
          <w:sz w:val="22"/>
          <w:szCs w:val="22"/>
          <w:lang w:eastAsia="en-US"/>
        </w:rPr>
        <w:t xml:space="preserve">pendencia, tales como la garantía de que no se les pueda suspender el suministro eléctrico; </w:t>
      </w:r>
      <w:r w:rsidR="00B5712A" w:rsidRPr="00D8155F">
        <w:rPr>
          <w:rFonts w:ascii="Arial" w:eastAsiaTheme="minorHAnsi" w:hAnsi="Arial" w:cs="Arial"/>
          <w:sz w:val="22"/>
          <w:szCs w:val="22"/>
          <w:lang w:eastAsia="en-US"/>
        </w:rPr>
        <w:t xml:space="preserve">el establecimiento de la obligación de que las compañías eléctricas notifiquen, con la mayor antelación posible, aquellos cortes programados e inevitables en el suministro; </w:t>
      </w:r>
      <w:r w:rsidRPr="00D8155F">
        <w:rPr>
          <w:rFonts w:ascii="Arial" w:eastAsiaTheme="minorHAnsi" w:hAnsi="Arial" w:cs="Arial"/>
          <w:sz w:val="22"/>
          <w:szCs w:val="22"/>
          <w:lang w:eastAsia="en-US"/>
        </w:rPr>
        <w:t xml:space="preserve">el acceso a mayores bonificaciones en la tarifa eléctrica; o la puesta a disposición de dispositivos </w:t>
      </w:r>
      <w:r w:rsidRPr="00DF0BC0">
        <w:rPr>
          <w:rFonts w:ascii="Arial" w:eastAsiaTheme="minorHAnsi" w:hAnsi="Arial" w:cs="Arial"/>
          <w:color w:val="000000" w:themeColor="text1"/>
          <w:sz w:val="22"/>
          <w:szCs w:val="22"/>
          <w:lang w:eastAsia="en-US"/>
        </w:rPr>
        <w:t>que garanticen el suministro en casos de cortes programados e inevitables o coyunturas imprevistas, como equipos electrógenos o sistemas de alimentación ininterrumpida.</w:t>
      </w:r>
    </w:p>
    <w:p w14:paraId="0A2ED04F" w14:textId="77777777" w:rsidR="009E1E19" w:rsidRDefault="009E1E19" w:rsidP="00786EFF">
      <w:pPr>
        <w:spacing w:line="259" w:lineRule="auto"/>
        <w:jc w:val="both"/>
        <w:rPr>
          <w:rFonts w:ascii="Arial" w:eastAsiaTheme="minorHAnsi" w:hAnsi="Arial" w:cs="Arial"/>
          <w:color w:val="000000" w:themeColor="text1"/>
          <w:sz w:val="22"/>
          <w:szCs w:val="22"/>
          <w:lang w:eastAsia="en-US"/>
        </w:rPr>
      </w:pPr>
    </w:p>
    <w:p w14:paraId="1B95E93C" w14:textId="77777777" w:rsidR="001816F6" w:rsidRPr="00EB10E9" w:rsidRDefault="001816F6" w:rsidP="00786EFF">
      <w:pPr>
        <w:spacing w:line="259" w:lineRule="auto"/>
        <w:jc w:val="both"/>
        <w:rPr>
          <w:rFonts w:ascii="Arial" w:eastAsiaTheme="minorHAnsi" w:hAnsi="Arial" w:cs="Arial"/>
          <w:b/>
          <w:bCs/>
          <w:sz w:val="22"/>
          <w:szCs w:val="22"/>
          <w:lang w:eastAsia="en-US"/>
        </w:rPr>
      </w:pPr>
      <w:r w:rsidRPr="00EB10E9">
        <w:rPr>
          <w:rFonts w:ascii="Arial" w:eastAsiaTheme="minorHAnsi" w:hAnsi="Arial" w:cs="Arial"/>
          <w:b/>
          <w:bCs/>
          <w:sz w:val="22"/>
          <w:szCs w:val="22"/>
          <w:lang w:eastAsia="en-US"/>
        </w:rPr>
        <w:t>Disposición adicional octava. Seguimiento de la norma</w:t>
      </w:r>
    </w:p>
    <w:p w14:paraId="3B7728EC" w14:textId="1D3B8B39" w:rsidR="0086316E" w:rsidRDefault="001816F6" w:rsidP="00DF0BC0">
      <w:pPr>
        <w:spacing w:line="259" w:lineRule="auto"/>
        <w:jc w:val="both"/>
        <w:rPr>
          <w:rFonts w:ascii="Arial" w:eastAsiaTheme="minorHAnsi" w:hAnsi="Arial" w:cs="Arial"/>
          <w:sz w:val="22"/>
          <w:szCs w:val="22"/>
          <w:lang w:eastAsia="en-US"/>
        </w:rPr>
      </w:pPr>
      <w:r w:rsidRPr="00EB10E9">
        <w:rPr>
          <w:rFonts w:ascii="Arial" w:eastAsiaTheme="minorHAnsi" w:hAnsi="Arial" w:cs="Arial"/>
          <w:sz w:val="22"/>
          <w:szCs w:val="22"/>
          <w:lang w:eastAsia="en-US"/>
        </w:rPr>
        <w:t>En el plazo de</w:t>
      </w:r>
      <w:r w:rsidR="00721479">
        <w:rPr>
          <w:rFonts w:ascii="Arial" w:eastAsiaTheme="minorHAnsi" w:hAnsi="Arial" w:cs="Arial"/>
          <w:sz w:val="22"/>
          <w:szCs w:val="22"/>
          <w:lang w:eastAsia="en-US"/>
        </w:rPr>
        <w:t xml:space="preserve"> dos años</w:t>
      </w:r>
      <w:r w:rsidRPr="00EB10E9">
        <w:rPr>
          <w:rFonts w:ascii="Arial" w:eastAsiaTheme="minorHAnsi" w:hAnsi="Arial" w:cs="Arial"/>
          <w:sz w:val="22"/>
          <w:szCs w:val="22"/>
          <w:lang w:eastAsia="en-US"/>
        </w:rPr>
        <w:t xml:space="preserve"> desde la publicación en el Boletín Oficial del Estado de esta ley, el Gobierno convocará a los Ministerios competentes, las comunidades autónomas y las plataformas, asociaciones o colectivos de personas incluidas en su ámbito de aplicación, con el objetivo de efectuar un análisis compartido sobre el cumplimiento de la finalidad y objeto de </w:t>
      </w:r>
      <w:proofErr w:type="gramStart"/>
      <w:r w:rsidR="00B46208" w:rsidRPr="00EB10E9">
        <w:rPr>
          <w:rFonts w:ascii="Arial" w:eastAsiaTheme="minorHAnsi" w:hAnsi="Arial" w:cs="Arial"/>
          <w:sz w:val="22"/>
          <w:szCs w:val="22"/>
          <w:lang w:eastAsia="en-US"/>
        </w:rPr>
        <w:t>la misma</w:t>
      </w:r>
      <w:proofErr w:type="gramEnd"/>
      <w:r w:rsidRPr="00EB10E9">
        <w:rPr>
          <w:rFonts w:ascii="Arial" w:eastAsiaTheme="minorHAnsi" w:hAnsi="Arial" w:cs="Arial"/>
          <w:sz w:val="22"/>
          <w:szCs w:val="22"/>
          <w:lang w:eastAsia="en-US"/>
        </w:rPr>
        <w:t>.</w:t>
      </w:r>
    </w:p>
    <w:p w14:paraId="39417005" w14:textId="77777777" w:rsidR="00B24B72" w:rsidRPr="00B24B72" w:rsidRDefault="00B24B72" w:rsidP="00DF0BC0">
      <w:pPr>
        <w:spacing w:line="259" w:lineRule="auto"/>
        <w:jc w:val="both"/>
        <w:rPr>
          <w:rFonts w:ascii="Arial" w:eastAsiaTheme="minorHAnsi" w:hAnsi="Arial" w:cs="Arial"/>
          <w:sz w:val="22"/>
          <w:szCs w:val="22"/>
          <w:lang w:eastAsia="en-US"/>
        </w:rPr>
      </w:pPr>
    </w:p>
    <w:p w14:paraId="68DFBA8E" w14:textId="6C9E60DB" w:rsidR="0067081D" w:rsidRPr="00D8155F" w:rsidRDefault="00052A35" w:rsidP="00786EFF">
      <w:pPr>
        <w:spacing w:line="259" w:lineRule="auto"/>
        <w:jc w:val="both"/>
        <w:rPr>
          <w:rFonts w:ascii="Arial" w:eastAsiaTheme="minorHAnsi" w:hAnsi="Arial" w:cs="Arial"/>
          <w:b/>
          <w:sz w:val="22"/>
          <w:szCs w:val="22"/>
          <w:lang w:eastAsia="en-US"/>
        </w:rPr>
      </w:pPr>
      <w:r w:rsidRPr="00D8155F">
        <w:rPr>
          <w:rFonts w:ascii="Arial" w:eastAsiaTheme="minorHAnsi" w:hAnsi="Arial" w:cs="Arial"/>
          <w:b/>
          <w:sz w:val="22"/>
          <w:szCs w:val="22"/>
          <w:lang w:eastAsia="en-US"/>
        </w:rPr>
        <w:t>Disposición adicional novena.</w:t>
      </w:r>
      <w:r w:rsidR="00B5712A" w:rsidRPr="00D8155F">
        <w:rPr>
          <w:rFonts w:ascii="Arial" w:eastAsiaTheme="minorHAnsi" w:hAnsi="Arial" w:cs="Arial"/>
          <w:b/>
          <w:sz w:val="22"/>
          <w:szCs w:val="22"/>
          <w:lang w:eastAsia="en-US"/>
        </w:rPr>
        <w:t xml:space="preserve"> Política de empleo para las personas cuidadoras</w:t>
      </w:r>
      <w:r w:rsidR="00D8155F">
        <w:rPr>
          <w:rFonts w:ascii="Arial" w:eastAsiaTheme="minorHAnsi" w:hAnsi="Arial" w:cs="Arial"/>
          <w:b/>
          <w:sz w:val="22"/>
          <w:szCs w:val="22"/>
          <w:lang w:eastAsia="en-US"/>
        </w:rPr>
        <w:t xml:space="preserve"> de personas en situación de dependencia</w:t>
      </w:r>
      <w:r w:rsidR="00B5712A" w:rsidRPr="00D8155F">
        <w:rPr>
          <w:rFonts w:ascii="Arial" w:eastAsiaTheme="minorHAnsi" w:hAnsi="Arial" w:cs="Arial"/>
          <w:b/>
          <w:sz w:val="22"/>
          <w:szCs w:val="22"/>
          <w:lang w:eastAsia="en-US"/>
        </w:rPr>
        <w:t xml:space="preserve">.  </w:t>
      </w:r>
    </w:p>
    <w:p w14:paraId="05DBD9E3" w14:textId="33065E6E" w:rsidR="00B5712A" w:rsidRPr="00D8155F" w:rsidRDefault="00B5712A" w:rsidP="00B5712A">
      <w:pPr>
        <w:spacing w:line="259" w:lineRule="auto"/>
        <w:jc w:val="both"/>
        <w:rPr>
          <w:rFonts w:ascii="Arial" w:eastAsiaTheme="minorHAnsi" w:hAnsi="Arial" w:cs="Arial"/>
          <w:bCs/>
          <w:sz w:val="22"/>
          <w:szCs w:val="22"/>
          <w:lang w:eastAsia="en-US"/>
        </w:rPr>
      </w:pPr>
      <w:r w:rsidRPr="00D8155F">
        <w:rPr>
          <w:rFonts w:ascii="Arial" w:eastAsiaTheme="minorHAnsi" w:hAnsi="Arial" w:cs="Arial"/>
          <w:bCs/>
          <w:sz w:val="22"/>
          <w:szCs w:val="22"/>
          <w:lang w:eastAsia="en-US"/>
        </w:rPr>
        <w:t xml:space="preserve">Las personas cuidadoras de personas en situación de dependencia que se hayan visto obligadas a renunciar a su actividad laboral o profesional por hacerse cargo de personas incluidas en al ámbito de aplicación de esta ley serán consideradas colectivo de atención prioritaria para la política de empleo, en los términos previstos en el artículo 50 de la Ley 3/2023 de Empleo. </w:t>
      </w:r>
    </w:p>
    <w:p w14:paraId="47874795" w14:textId="77777777" w:rsidR="00B24B72" w:rsidRPr="00EA3A0E" w:rsidRDefault="00B24B72" w:rsidP="00786EFF">
      <w:pPr>
        <w:spacing w:line="259" w:lineRule="auto"/>
        <w:jc w:val="both"/>
        <w:rPr>
          <w:rFonts w:ascii="Arial" w:eastAsiaTheme="minorHAnsi" w:hAnsi="Arial" w:cs="Arial"/>
          <w:bCs/>
          <w:color w:val="E97132" w:themeColor="accent2"/>
          <w:sz w:val="22"/>
          <w:szCs w:val="22"/>
          <w:lang w:eastAsia="en-US"/>
        </w:rPr>
      </w:pPr>
    </w:p>
    <w:p w14:paraId="05C8A115" w14:textId="6B8F05D5"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derogatoria única. Derogación normativa.</w:t>
      </w:r>
    </w:p>
    <w:p w14:paraId="7CD85CB2" w14:textId="77777777" w:rsid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Quedan derogadas cuantas disposiciones de igual o inferior rango se opongan, contradigan o resulten incompatibles con lo dispuesto en esta ley.</w:t>
      </w:r>
    </w:p>
    <w:p w14:paraId="0F48FB6D" w14:textId="77777777" w:rsidR="003E2313" w:rsidRDefault="003E2313" w:rsidP="00DF0BC0">
      <w:pPr>
        <w:spacing w:line="259" w:lineRule="auto"/>
        <w:jc w:val="both"/>
        <w:rPr>
          <w:rFonts w:ascii="Arial" w:eastAsiaTheme="minorHAnsi" w:hAnsi="Arial" w:cs="Arial"/>
          <w:b/>
          <w:bCs/>
          <w:color w:val="000000" w:themeColor="text1"/>
          <w:sz w:val="22"/>
          <w:szCs w:val="22"/>
          <w:highlight w:val="yellow"/>
          <w:lang w:eastAsia="en-US"/>
        </w:rPr>
      </w:pPr>
    </w:p>
    <w:p w14:paraId="3701E4F4" w14:textId="3B358556" w:rsidR="003C538B" w:rsidRPr="00EB10E9" w:rsidRDefault="00045FB3" w:rsidP="00786EFF">
      <w:pPr>
        <w:spacing w:line="259" w:lineRule="auto"/>
        <w:jc w:val="both"/>
        <w:rPr>
          <w:rFonts w:ascii="Arial" w:eastAsiaTheme="minorHAnsi" w:hAnsi="Arial" w:cs="Arial"/>
          <w:b/>
          <w:bCs/>
          <w:sz w:val="22"/>
          <w:szCs w:val="22"/>
          <w:lang w:eastAsia="en-US"/>
        </w:rPr>
      </w:pPr>
      <w:r w:rsidRPr="00EB10E9">
        <w:rPr>
          <w:rFonts w:ascii="Arial" w:eastAsiaTheme="minorHAnsi" w:hAnsi="Arial" w:cs="Arial"/>
          <w:b/>
          <w:bCs/>
          <w:sz w:val="22"/>
          <w:szCs w:val="22"/>
          <w:lang w:eastAsia="en-US"/>
        </w:rPr>
        <w:t xml:space="preserve">Disposición </w:t>
      </w:r>
      <w:r w:rsidR="008E7C7A" w:rsidRPr="00EB10E9">
        <w:rPr>
          <w:rFonts w:ascii="Arial" w:eastAsiaTheme="minorHAnsi" w:hAnsi="Arial" w:cs="Arial"/>
          <w:b/>
          <w:bCs/>
          <w:sz w:val="22"/>
          <w:szCs w:val="22"/>
          <w:lang w:eastAsia="en-US"/>
        </w:rPr>
        <w:t xml:space="preserve">transitoria única. </w:t>
      </w:r>
      <w:r w:rsidR="003E2313" w:rsidRPr="00EB10E9">
        <w:rPr>
          <w:rFonts w:ascii="Arial" w:eastAsiaTheme="minorHAnsi" w:hAnsi="Arial" w:cs="Arial"/>
          <w:b/>
          <w:bCs/>
          <w:sz w:val="22"/>
          <w:szCs w:val="22"/>
          <w:lang w:eastAsia="en-US"/>
        </w:rPr>
        <w:t>No retroactividad</w:t>
      </w:r>
      <w:r w:rsidR="008E7C7A" w:rsidRPr="00EB10E9">
        <w:rPr>
          <w:rFonts w:ascii="Arial" w:eastAsiaTheme="minorHAnsi" w:hAnsi="Arial" w:cs="Arial"/>
          <w:b/>
          <w:bCs/>
          <w:sz w:val="22"/>
          <w:szCs w:val="22"/>
          <w:lang w:eastAsia="en-US"/>
        </w:rPr>
        <w:t xml:space="preserve"> de </w:t>
      </w:r>
      <w:r w:rsidR="006C3144" w:rsidRPr="00EB10E9">
        <w:rPr>
          <w:rFonts w:ascii="Arial" w:eastAsiaTheme="minorHAnsi" w:hAnsi="Arial" w:cs="Arial"/>
          <w:b/>
          <w:bCs/>
          <w:sz w:val="22"/>
          <w:szCs w:val="22"/>
          <w:lang w:eastAsia="en-US"/>
        </w:rPr>
        <w:t>beneficio</w:t>
      </w:r>
      <w:r w:rsidR="008E7C7A" w:rsidRPr="00EB10E9">
        <w:rPr>
          <w:rFonts w:ascii="Arial" w:eastAsiaTheme="minorHAnsi" w:hAnsi="Arial" w:cs="Arial"/>
          <w:b/>
          <w:bCs/>
          <w:sz w:val="22"/>
          <w:szCs w:val="22"/>
          <w:lang w:eastAsia="en-US"/>
        </w:rPr>
        <w:t xml:space="preserve">s </w:t>
      </w:r>
    </w:p>
    <w:p w14:paraId="040C8BF8" w14:textId="590EF205" w:rsidR="007458AF" w:rsidRPr="00EB10E9" w:rsidRDefault="006C3144" w:rsidP="00786EFF">
      <w:pPr>
        <w:spacing w:line="259" w:lineRule="auto"/>
        <w:jc w:val="both"/>
        <w:rPr>
          <w:rFonts w:ascii="Arial" w:eastAsiaTheme="minorHAnsi" w:hAnsi="Arial" w:cs="Arial"/>
          <w:sz w:val="22"/>
          <w:szCs w:val="22"/>
          <w:lang w:eastAsia="en-US"/>
        </w:rPr>
      </w:pPr>
      <w:r w:rsidRPr="00EB10E9">
        <w:rPr>
          <w:rFonts w:ascii="Arial" w:eastAsiaTheme="minorHAnsi" w:hAnsi="Arial" w:cs="Arial"/>
          <w:sz w:val="22"/>
          <w:szCs w:val="22"/>
          <w:lang w:eastAsia="en-US"/>
        </w:rPr>
        <w:t>Los beneficios de todo tipo, económicos, sociales, fiscales y cualesquiera otros, que pudieran derivarse de la aplicación de esta norma, no resultarán aplicables con carácter retroactivo.</w:t>
      </w:r>
    </w:p>
    <w:p w14:paraId="7F17D8E8" w14:textId="77777777" w:rsidR="007046F7" w:rsidRDefault="007046F7" w:rsidP="00DF0BC0">
      <w:pPr>
        <w:spacing w:line="259" w:lineRule="auto"/>
        <w:rPr>
          <w:rFonts w:ascii="Arial" w:eastAsiaTheme="minorHAnsi" w:hAnsi="Arial" w:cs="Arial"/>
          <w:b/>
          <w:color w:val="000000" w:themeColor="text1"/>
          <w:sz w:val="22"/>
          <w:szCs w:val="22"/>
          <w:lang w:eastAsia="en-US"/>
        </w:rPr>
      </w:pPr>
    </w:p>
    <w:p w14:paraId="409B7D74" w14:textId="7FD3E57D" w:rsidR="00DF0BC0" w:rsidRPr="00DF0BC0" w:rsidRDefault="00DF0BC0" w:rsidP="00786EFF">
      <w:pPr>
        <w:spacing w:line="259" w:lineRule="auto"/>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primera. Modificación de la Ley 16/2003, de 28 de mayo, de cohesión y calidad del Sistema Nacional de Salud.</w:t>
      </w:r>
    </w:p>
    <w:p w14:paraId="282893F9"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Se modifica la Ley 16/2003, de 28 de mayo, de cohesión y calidad del Sistema Nacional de Salud, en los siguientes términos:</w:t>
      </w:r>
    </w:p>
    <w:p w14:paraId="593A7505" w14:textId="77777777" w:rsidR="00047ECF" w:rsidRDefault="00047ECF" w:rsidP="00786EFF">
      <w:pPr>
        <w:spacing w:line="259" w:lineRule="auto"/>
        <w:jc w:val="both"/>
        <w:rPr>
          <w:rFonts w:ascii="Arial" w:eastAsiaTheme="minorHAnsi" w:hAnsi="Arial" w:cs="Arial"/>
          <w:color w:val="000000" w:themeColor="text1"/>
          <w:sz w:val="22"/>
          <w:szCs w:val="22"/>
          <w:lang w:eastAsia="en-US"/>
        </w:rPr>
      </w:pPr>
    </w:p>
    <w:p w14:paraId="15607FC5" w14:textId="365AECC8"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Uno. Se modifica</w:t>
      </w:r>
      <w:r w:rsidRPr="00DF0BC0">
        <w:rPr>
          <w:rFonts w:ascii="Arial" w:eastAsiaTheme="minorHAnsi" w:hAnsi="Arial" w:cs="Arial"/>
          <w:b/>
          <w:color w:val="000000" w:themeColor="text1"/>
          <w:sz w:val="22"/>
          <w:szCs w:val="22"/>
          <w:lang w:eastAsia="en-US"/>
        </w:rPr>
        <w:t xml:space="preserve"> </w:t>
      </w:r>
      <w:r w:rsidRPr="00CE5676">
        <w:rPr>
          <w:rFonts w:ascii="Arial" w:eastAsiaTheme="minorHAnsi" w:hAnsi="Arial" w:cs="Arial"/>
          <w:bCs/>
          <w:color w:val="000000" w:themeColor="text1"/>
          <w:sz w:val="22"/>
          <w:szCs w:val="22"/>
          <w:lang w:eastAsia="en-US"/>
        </w:rPr>
        <w:t>el apartado 2 del artículo 13</w:t>
      </w:r>
      <w:r w:rsidRPr="00DF0BC0">
        <w:rPr>
          <w:rFonts w:ascii="Arial" w:eastAsiaTheme="minorHAnsi" w:hAnsi="Arial" w:cs="Arial"/>
          <w:b/>
          <w:color w:val="000000" w:themeColor="text1"/>
          <w:sz w:val="22"/>
          <w:szCs w:val="22"/>
          <w:lang w:eastAsia="en-US"/>
        </w:rPr>
        <w:t xml:space="preserve">, </w:t>
      </w:r>
      <w:r w:rsidRPr="00DF0BC0">
        <w:rPr>
          <w:rFonts w:ascii="Arial" w:eastAsiaTheme="minorHAnsi" w:hAnsi="Arial" w:cs="Arial"/>
          <w:bCs/>
          <w:color w:val="000000" w:themeColor="text1"/>
          <w:sz w:val="22"/>
          <w:szCs w:val="22"/>
          <w:lang w:eastAsia="en-US"/>
        </w:rPr>
        <w:t>con la siguiente redacción:</w:t>
      </w:r>
    </w:p>
    <w:p w14:paraId="32126E7A"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«2. La atención sanitaria especializada, en coordinación con la atención primaria, comprenderá:</w:t>
      </w:r>
    </w:p>
    <w:p w14:paraId="082503DC"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a) La asistencia especializada en consultas.</w:t>
      </w:r>
    </w:p>
    <w:p w14:paraId="0F11B19E"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b) La asistencia especializada en hospital de día, médico y quirúrgico.</w:t>
      </w:r>
    </w:p>
    <w:p w14:paraId="34D7B1B2"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c) La hospitalización en régimen de internamiento.</w:t>
      </w:r>
    </w:p>
    <w:p w14:paraId="51C8D573"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d) El apoyo a la atención primaria en el alta hospitalaria precoz y, en su caso, la hospitalización a domicilio.</w:t>
      </w:r>
    </w:p>
    <w:p w14:paraId="20B18A2D"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lastRenderedPageBreak/>
        <w:t>e) La indicación o prescripción, y la realización, en su caso, de procedimientos diagnósticos y terapéuticos.</w:t>
      </w:r>
    </w:p>
    <w:p w14:paraId="560E9B51"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f) La atención paliativa a enfermos terminales.</w:t>
      </w:r>
    </w:p>
    <w:p w14:paraId="09694A65"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g) La atención a la salud mental.</w:t>
      </w:r>
    </w:p>
    <w:p w14:paraId="2757C19C"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h) La rehabilitación en pacientes con déficit funcional encaminada a facilitarles, mantenerles o devolverles el mayor grado de capacidad funcional e independencia posible, con el fin de mantener su máxima autonomía, mejorar la calidad de vida y reintegrarles en su medio habitual.»</w:t>
      </w:r>
    </w:p>
    <w:p w14:paraId="6CAB4AF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p>
    <w:p w14:paraId="026903DD"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Dos. Se modifica el artículo 14, con la siguiente redacción:</w:t>
      </w:r>
    </w:p>
    <w:p w14:paraId="11C5E611"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«Artículo 14. Prestación de atención sociosanitaria.</w:t>
      </w:r>
    </w:p>
    <w:p w14:paraId="7017D72B"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CE5676">
        <w:rPr>
          <w:rFonts w:ascii="Arial" w:eastAsiaTheme="minorHAnsi" w:hAnsi="Arial" w:cs="Arial"/>
          <w:bCs/>
          <w:color w:val="000000" w:themeColor="text1"/>
          <w:sz w:val="22"/>
          <w:szCs w:val="22"/>
          <w:lang w:eastAsia="en-US"/>
        </w:rPr>
        <w:t>1. La atención sociosanitaria comprende el conjunto de cuidados destinados a aquellas personas con enfermedades que por su evolución generan dependencia o discapacidad, generalmente</w:t>
      </w:r>
      <w:r w:rsidRPr="00DF0BC0">
        <w:rPr>
          <w:rFonts w:ascii="Arial" w:eastAsiaTheme="minorHAnsi" w:hAnsi="Arial" w:cs="Arial"/>
          <w:color w:val="000000" w:themeColor="text1"/>
          <w:sz w:val="22"/>
          <w:szCs w:val="22"/>
          <w:lang w:eastAsia="en-US"/>
        </w:rPr>
        <w:t xml:space="preserve"> pacientes crónicos, que por sus especiales características pueden beneficiarse de la actuación simultánea y sinérgica de los servicios sanitarios y sociales, para aumentar su autonomía, paliar sus limitaciones o sufrimientos y facilitar su reinserción social.</w:t>
      </w:r>
    </w:p>
    <w:p w14:paraId="5DA677EB"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2. En el ámbito sanitario, la atención sociosanitaria se llevará a cabo en los niveles de atención que cada Comunidad Autónoma </w:t>
      </w:r>
      <w:r w:rsidRPr="00CE5676">
        <w:rPr>
          <w:rFonts w:ascii="Arial" w:eastAsiaTheme="minorHAnsi" w:hAnsi="Arial" w:cs="Arial"/>
          <w:bCs/>
          <w:color w:val="000000" w:themeColor="text1"/>
          <w:sz w:val="22"/>
          <w:szCs w:val="22"/>
          <w:lang w:eastAsia="en-US"/>
        </w:rPr>
        <w:t>y el Instituto Nacional de Gestión Sanitaria determine, y en cualquier caso comprenderá:</w:t>
      </w:r>
    </w:p>
    <w:p w14:paraId="56535068"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a) Los cuidados sanitarios de larga duración.</w:t>
      </w:r>
    </w:p>
    <w:p w14:paraId="55407E0C"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b) La atención sanitaria a la convalecencia.</w:t>
      </w:r>
    </w:p>
    <w:p w14:paraId="26306B27"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c) La rehabilitación en pacientes con déficit funcional encaminada a facilitarles, mantenerles o devolverles el mayor grado de capacidad funcional e independencia posible, con el fin de mantener su máxima autonomía, mejorar la calidad de vida y reintegrarles en su medio habitual.</w:t>
      </w:r>
    </w:p>
    <w:p w14:paraId="2A8B7403" w14:textId="620812A0"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d) Los cuidados intermedios a aquellas personas que la evolución de su enfermedad les ha generado una situación de gran dependencia, como las enfermedades crónicas complejas, las enfermedades raras, los procesos y las enfermedades neurológicas de alta complejidad, en particular aquellas a las que se refiere la Ley X/2024, de X de X, de garantía de una vida digna de las personas con esclerosis lateral amiotrófica y otras enfermedades o procesos neurológicos de alta complejidad y curso irreversible, entre otras.</w:t>
      </w:r>
    </w:p>
    <w:p w14:paraId="4D83CDC2" w14:textId="77777777" w:rsidR="00DF0BC0" w:rsidRPr="00CE5676" w:rsidRDefault="00DF0BC0" w:rsidP="00786EFF">
      <w:pPr>
        <w:spacing w:line="259" w:lineRule="auto"/>
        <w:jc w:val="both"/>
        <w:rPr>
          <w:rFonts w:ascii="Arial" w:eastAsiaTheme="minorHAnsi" w:hAnsi="Arial" w:cs="Arial"/>
          <w:bCs/>
          <w:color w:val="000000" w:themeColor="text1"/>
          <w:sz w:val="22"/>
          <w:szCs w:val="22"/>
          <w:lang w:eastAsia="en-US"/>
        </w:rPr>
      </w:pPr>
      <w:r w:rsidRPr="00CE5676">
        <w:rPr>
          <w:rFonts w:ascii="Arial" w:eastAsiaTheme="minorHAnsi" w:hAnsi="Arial" w:cs="Arial"/>
          <w:bCs/>
          <w:color w:val="000000" w:themeColor="text1"/>
          <w:sz w:val="22"/>
          <w:szCs w:val="22"/>
          <w:lang w:eastAsia="en-US"/>
        </w:rPr>
        <w:t xml:space="preserve">3. La continuidad del servicio será garantizada por los servicios sanitarios y sociales a través de la adecuada coordinación entre las Administraciones públicas correspondientes. La adecuada coordinación será reforzada mediante la constitución de órganos de coordinación sociosanitaria en las comunidades autónomas y ciudades de Ceuta y de Melilla que faciliten la cooperación entre el ámbito social y sanitario, para responder de forma integral, coordinada y eficiente a las necesidades de atención social y sanitaria de las personas con enfermedades que por su evolución generan dependencia y discapacidad, como las enfermedades crónicas complejas, de salud mental, enfermedades raras y los procesos y las enfermedades neurológicas de alta complejidad, en particular aquellas a las que se refiere la Ley X/2024, de X de X, de </w:t>
      </w:r>
      <w:r w:rsidRPr="00CE5676">
        <w:rPr>
          <w:rFonts w:ascii="Arial" w:eastAsiaTheme="minorHAnsi" w:hAnsi="Arial" w:cs="Arial"/>
          <w:bCs/>
          <w:color w:val="000000" w:themeColor="text1"/>
          <w:sz w:val="22"/>
          <w:szCs w:val="22"/>
          <w:lang w:eastAsia="en-US"/>
        </w:rPr>
        <w:lastRenderedPageBreak/>
        <w:t>garantía de una vida digna de las personas con esclerosis lateral amiotrófica y otras enfermedades o procesos neurológicos de alta complejidad y curso irreversible, entre otras, y que por sus especiales características puedan beneficiarse de la actuación simultánea y sinérgica de los servicios sanitarios y sociales.»</w:t>
      </w:r>
    </w:p>
    <w:p w14:paraId="2D70ABC4" w14:textId="77777777" w:rsidR="007046F7" w:rsidRDefault="007046F7" w:rsidP="00786EFF">
      <w:pPr>
        <w:spacing w:line="259" w:lineRule="auto"/>
        <w:jc w:val="both"/>
        <w:rPr>
          <w:rFonts w:ascii="Arial" w:eastAsiaTheme="minorHAnsi" w:hAnsi="Arial" w:cs="Arial"/>
          <w:b/>
          <w:color w:val="000000" w:themeColor="text1"/>
          <w:sz w:val="22"/>
          <w:szCs w:val="22"/>
          <w:lang w:eastAsia="en-US"/>
        </w:rPr>
      </w:pPr>
    </w:p>
    <w:p w14:paraId="4FB7EB87" w14:textId="50AD8FC0"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segunda. Modificación del texto refundido de la Ley General de la Seguridad Social, aprobado por el Real Decreto Legislativo 8/2015, de 30 de octubre.</w:t>
      </w:r>
    </w:p>
    <w:p w14:paraId="5DD38710"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Se modifican los apartados 1 y 2 del artículo 193 del Real Decreto Legislativo 8/2015, de 30 de octubre, texto refundido de la Ley General de la Seguridad Social en los siguientes términos:</w:t>
      </w:r>
    </w:p>
    <w:p w14:paraId="16F155AB"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«1. La incapacidad permanente contributiva es la situación de la persona trabajadora que, después de haber estado sometida al tratamiento prescrito, presenta reducciones anatómicas o funcionales graves, susceptibles de determinación objetiva y previsiblemente definitivas, que disminuyan o anulen su capacidad laboral. No obstará a tal calificación la posibilidad de recuperación de la capacidad laboral de la persona incapacitada, si dicha posibilidad se estima médicamente como incierta o a largo plazo. </w:t>
      </w:r>
    </w:p>
    <w:p w14:paraId="71E6B808" w14:textId="1DC436EC" w:rsidR="00EB10E9" w:rsidRPr="00EB10E9" w:rsidRDefault="00EB10E9" w:rsidP="00786EFF">
      <w:pPr>
        <w:spacing w:before="180" w:after="180" w:line="240" w:lineRule="auto"/>
        <w:jc w:val="both"/>
        <w:rPr>
          <w:rFonts w:ascii="Arial" w:eastAsiaTheme="minorHAnsi" w:hAnsi="Arial" w:cs="Arial"/>
          <w:bCs/>
          <w:sz w:val="22"/>
          <w:szCs w:val="22"/>
          <w:lang w:eastAsia="en-US"/>
        </w:rPr>
      </w:pPr>
      <w:r w:rsidRPr="00EB10E9">
        <w:rPr>
          <w:rFonts w:ascii="Arial" w:eastAsiaTheme="minorHAnsi" w:hAnsi="Arial" w:cs="Arial"/>
          <w:bCs/>
          <w:sz w:val="22"/>
          <w:szCs w:val="22"/>
          <w:lang w:eastAsia="en-US"/>
        </w:rPr>
        <w:t>El requisito de haber estado sometido previamente al tratamiento prescrito podr</w:t>
      </w:r>
      <w:r w:rsidRPr="00EB10E9">
        <w:rPr>
          <w:rFonts w:ascii="Arial" w:eastAsiaTheme="minorHAnsi" w:hAnsi="Arial" w:cs="Arial" w:hint="eastAsia"/>
          <w:bCs/>
          <w:sz w:val="22"/>
          <w:szCs w:val="22"/>
          <w:lang w:eastAsia="en-US"/>
        </w:rPr>
        <w:t>á</w:t>
      </w:r>
      <w:r w:rsidRPr="00EB10E9">
        <w:rPr>
          <w:rFonts w:ascii="Arial" w:eastAsiaTheme="minorHAnsi" w:hAnsi="Arial" w:cs="Arial"/>
          <w:bCs/>
          <w:sz w:val="22"/>
          <w:szCs w:val="22"/>
          <w:lang w:eastAsia="en-US"/>
        </w:rPr>
        <w:t xml:space="preserve"> no ser exigible en aquellos supuestos en los que, atendiendo a las caracter</w:t>
      </w:r>
      <w:r w:rsidRPr="00EB10E9">
        <w:rPr>
          <w:rFonts w:ascii="Arial" w:eastAsiaTheme="minorHAnsi" w:hAnsi="Arial" w:cs="Arial" w:hint="eastAsia"/>
          <w:bCs/>
          <w:sz w:val="22"/>
          <w:szCs w:val="22"/>
          <w:lang w:eastAsia="en-US"/>
        </w:rPr>
        <w:t>í</w:t>
      </w:r>
      <w:r w:rsidRPr="00EB10E9">
        <w:rPr>
          <w:rFonts w:ascii="Arial" w:eastAsiaTheme="minorHAnsi" w:hAnsi="Arial" w:cs="Arial"/>
          <w:bCs/>
          <w:sz w:val="22"/>
          <w:szCs w:val="22"/>
          <w:lang w:eastAsia="en-US"/>
        </w:rPr>
        <w:t>sticas de la patolog</w:t>
      </w:r>
      <w:r w:rsidRPr="00EB10E9">
        <w:rPr>
          <w:rFonts w:ascii="Arial" w:eastAsiaTheme="minorHAnsi" w:hAnsi="Arial" w:cs="Arial" w:hint="eastAsia"/>
          <w:bCs/>
          <w:sz w:val="22"/>
          <w:szCs w:val="22"/>
          <w:lang w:eastAsia="en-US"/>
        </w:rPr>
        <w:t>í</w:t>
      </w:r>
      <w:r w:rsidRPr="00EB10E9">
        <w:rPr>
          <w:rFonts w:ascii="Arial" w:eastAsiaTheme="minorHAnsi" w:hAnsi="Arial" w:cs="Arial"/>
          <w:bCs/>
          <w:sz w:val="22"/>
          <w:szCs w:val="22"/>
          <w:lang w:eastAsia="en-US"/>
        </w:rPr>
        <w:t>a de la persona trabajadora, el estadio de la enfermedad, su previsible evoluci</w:t>
      </w:r>
      <w:r w:rsidRPr="00EB10E9">
        <w:rPr>
          <w:rFonts w:ascii="Arial" w:eastAsiaTheme="minorHAnsi" w:hAnsi="Arial" w:cs="Arial" w:hint="eastAsia"/>
          <w:bCs/>
          <w:sz w:val="22"/>
          <w:szCs w:val="22"/>
          <w:lang w:eastAsia="en-US"/>
        </w:rPr>
        <w:t>ó</w:t>
      </w:r>
      <w:r w:rsidRPr="00EB10E9">
        <w:rPr>
          <w:rFonts w:ascii="Arial" w:eastAsiaTheme="minorHAnsi" w:hAnsi="Arial" w:cs="Arial"/>
          <w:bCs/>
          <w:sz w:val="22"/>
          <w:szCs w:val="22"/>
          <w:lang w:eastAsia="en-US"/>
        </w:rPr>
        <w:t>n, y la gravedad de las reducciones anat</w:t>
      </w:r>
      <w:r w:rsidRPr="00EB10E9">
        <w:rPr>
          <w:rFonts w:ascii="Arial" w:eastAsiaTheme="minorHAnsi" w:hAnsi="Arial" w:cs="Arial" w:hint="eastAsia"/>
          <w:bCs/>
          <w:sz w:val="22"/>
          <w:szCs w:val="22"/>
          <w:lang w:eastAsia="en-US"/>
        </w:rPr>
        <w:t>ó</w:t>
      </w:r>
      <w:r w:rsidRPr="00EB10E9">
        <w:rPr>
          <w:rFonts w:ascii="Arial" w:eastAsiaTheme="minorHAnsi" w:hAnsi="Arial" w:cs="Arial"/>
          <w:bCs/>
          <w:sz w:val="22"/>
          <w:szCs w:val="22"/>
          <w:lang w:eastAsia="en-US"/>
        </w:rPr>
        <w:t>micas y funcionales, estas queden suficientemente objetivadas y sean previsiblemente definitivas.</w:t>
      </w:r>
    </w:p>
    <w:p w14:paraId="456D42EC" w14:textId="77777777" w:rsidR="00DF0BC0" w:rsidRPr="00DF0BC0" w:rsidRDefault="00DF0BC0" w:rsidP="00786EFF">
      <w:pPr>
        <w:spacing w:before="180" w:after="180" w:line="240"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Las reducciones anatómicas o funcionales existentes en la fecha de la afiliación del interesado en la Seguridad Social no impedirán la calificación de la situación de incapacidad permanente, cuando se trate de personas con discapacidad y con posterioridad a la afiliación tales reducciones se hayan agravado, provocando por sí mismas o por concurrencia con nuevas lesiones o patologías una disminución o anulación de la capacidad laboral que tenía el interesado en el momento de su afiliación.</w:t>
      </w:r>
    </w:p>
    <w:p w14:paraId="0BAD36AC" w14:textId="7939D377" w:rsidR="00DF0BC0" w:rsidRDefault="00DF0BC0" w:rsidP="00786EFF">
      <w:pPr>
        <w:spacing w:before="180" w:after="180" w:line="240" w:lineRule="auto"/>
        <w:jc w:val="both"/>
        <w:rPr>
          <w:rFonts w:ascii="Arial" w:eastAsiaTheme="minorHAnsi" w:hAnsi="Arial" w:cs="Arial"/>
          <w:color w:val="000000" w:themeColor="text1"/>
          <w:sz w:val="22"/>
          <w:szCs w:val="22"/>
          <w:lang w:eastAsia="en-US"/>
        </w:rPr>
      </w:pPr>
      <w:r w:rsidRPr="00D652DE">
        <w:rPr>
          <w:rFonts w:ascii="Arial" w:eastAsiaTheme="minorHAnsi" w:hAnsi="Arial" w:cs="Arial"/>
          <w:color w:val="000000" w:themeColor="text1"/>
          <w:sz w:val="22"/>
          <w:szCs w:val="22"/>
          <w:lang w:eastAsia="en-US"/>
        </w:rPr>
        <w:t xml:space="preserve">2. </w:t>
      </w:r>
      <w:r w:rsidR="00EB10E9" w:rsidRPr="00EB10E9">
        <w:rPr>
          <w:rFonts w:ascii="Arial" w:eastAsiaTheme="minorHAnsi" w:hAnsi="Arial" w:cs="Arial"/>
          <w:color w:val="000000" w:themeColor="text1"/>
          <w:sz w:val="22"/>
          <w:szCs w:val="22"/>
          <w:lang w:eastAsia="en-US"/>
        </w:rPr>
        <w:t>La incapacidad permanente habr</w:t>
      </w:r>
      <w:r w:rsidR="00EB10E9" w:rsidRPr="00EB10E9">
        <w:rPr>
          <w:rFonts w:ascii="Arial" w:eastAsiaTheme="minorHAnsi" w:hAnsi="Arial" w:cs="Arial" w:hint="eastAsia"/>
          <w:color w:val="000000" w:themeColor="text1"/>
          <w:sz w:val="22"/>
          <w:szCs w:val="22"/>
          <w:lang w:eastAsia="en-US"/>
        </w:rPr>
        <w:t>á</w:t>
      </w:r>
      <w:r w:rsidR="00EB10E9" w:rsidRPr="00EB10E9">
        <w:rPr>
          <w:rFonts w:ascii="Arial" w:eastAsiaTheme="minorHAnsi" w:hAnsi="Arial" w:cs="Arial"/>
          <w:color w:val="000000" w:themeColor="text1"/>
          <w:sz w:val="22"/>
          <w:szCs w:val="22"/>
          <w:lang w:eastAsia="en-US"/>
        </w:rPr>
        <w:t xml:space="preserve"> de derivarse de la situaci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de incapacidad temporal, salvo que afecte a quienes carezcan de protecci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en cuanto a dicha incapacidad temporal, bien por encontrarse en una situaci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asimilada a la de alta, de conformidad con lo previsto en el art</w:t>
      </w:r>
      <w:r w:rsidR="00EB10E9" w:rsidRPr="00EB10E9">
        <w:rPr>
          <w:rFonts w:ascii="Arial" w:eastAsiaTheme="minorHAnsi" w:hAnsi="Arial" w:cs="Arial" w:hint="eastAsia"/>
          <w:color w:val="000000" w:themeColor="text1"/>
          <w:sz w:val="22"/>
          <w:szCs w:val="22"/>
          <w:lang w:eastAsia="en-US"/>
        </w:rPr>
        <w:t>í</w:t>
      </w:r>
      <w:r w:rsidR="00EB10E9" w:rsidRPr="00EB10E9">
        <w:rPr>
          <w:rFonts w:ascii="Arial" w:eastAsiaTheme="minorHAnsi" w:hAnsi="Arial" w:cs="Arial"/>
          <w:color w:val="000000" w:themeColor="text1"/>
          <w:sz w:val="22"/>
          <w:szCs w:val="22"/>
          <w:lang w:eastAsia="en-US"/>
        </w:rPr>
        <w:t>culo 166, que no la comprenda, bien en los supuestos de asimilaci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a trabajadores por cuenta ajena, en los que se d</w:t>
      </w:r>
      <w:r w:rsidR="00EB10E9" w:rsidRPr="00EB10E9">
        <w:rPr>
          <w:rFonts w:ascii="Arial" w:eastAsiaTheme="minorHAnsi" w:hAnsi="Arial" w:cs="Arial" w:hint="eastAsia"/>
          <w:color w:val="000000" w:themeColor="text1"/>
          <w:sz w:val="22"/>
          <w:szCs w:val="22"/>
          <w:lang w:eastAsia="en-US"/>
        </w:rPr>
        <w:t>é</w:t>
      </w:r>
      <w:r w:rsidR="00EB10E9" w:rsidRPr="00EB10E9">
        <w:rPr>
          <w:rFonts w:ascii="Arial" w:eastAsiaTheme="minorHAnsi" w:hAnsi="Arial" w:cs="Arial"/>
          <w:color w:val="000000" w:themeColor="text1"/>
          <w:sz w:val="22"/>
          <w:szCs w:val="22"/>
          <w:lang w:eastAsia="en-US"/>
        </w:rPr>
        <w:t xml:space="preserve"> la misma circunstancia, de acuerdo con lo previsto en el art</w:t>
      </w:r>
      <w:r w:rsidR="00EB10E9" w:rsidRPr="00EB10E9">
        <w:rPr>
          <w:rFonts w:ascii="Arial" w:eastAsiaTheme="minorHAnsi" w:hAnsi="Arial" w:cs="Arial" w:hint="eastAsia"/>
          <w:color w:val="000000" w:themeColor="text1"/>
          <w:sz w:val="22"/>
          <w:szCs w:val="22"/>
          <w:lang w:eastAsia="en-US"/>
        </w:rPr>
        <w:t>í</w:t>
      </w:r>
      <w:r w:rsidR="00EB10E9" w:rsidRPr="00EB10E9">
        <w:rPr>
          <w:rFonts w:ascii="Arial" w:eastAsiaTheme="minorHAnsi" w:hAnsi="Arial" w:cs="Arial"/>
          <w:color w:val="000000" w:themeColor="text1"/>
          <w:sz w:val="22"/>
          <w:szCs w:val="22"/>
          <w:lang w:eastAsia="en-US"/>
        </w:rPr>
        <w:t>culo 155.2, bien en los casos de acceso a la incapacidad permanente desde la situaci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de no alta, a tenor de lo previsto en el art</w:t>
      </w:r>
      <w:r w:rsidR="00EB10E9" w:rsidRPr="00EB10E9">
        <w:rPr>
          <w:rFonts w:ascii="Arial" w:eastAsiaTheme="minorHAnsi" w:hAnsi="Arial" w:cs="Arial" w:hint="eastAsia"/>
          <w:color w:val="000000" w:themeColor="text1"/>
          <w:sz w:val="22"/>
          <w:szCs w:val="22"/>
          <w:lang w:eastAsia="en-US"/>
        </w:rPr>
        <w:t>í</w:t>
      </w:r>
      <w:r w:rsidR="00EB10E9" w:rsidRPr="00EB10E9">
        <w:rPr>
          <w:rFonts w:ascii="Arial" w:eastAsiaTheme="minorHAnsi" w:hAnsi="Arial" w:cs="Arial"/>
          <w:color w:val="000000" w:themeColor="text1"/>
          <w:sz w:val="22"/>
          <w:szCs w:val="22"/>
          <w:lang w:eastAsia="en-US"/>
        </w:rPr>
        <w:t>culo 195.4. Tampoco ser</w:t>
      </w:r>
      <w:r w:rsidR="00EB10E9" w:rsidRPr="00EB10E9">
        <w:rPr>
          <w:rFonts w:ascii="Arial" w:eastAsiaTheme="minorHAnsi" w:hAnsi="Arial" w:cs="Arial" w:hint="eastAsia"/>
          <w:color w:val="000000" w:themeColor="text1"/>
          <w:sz w:val="22"/>
          <w:szCs w:val="22"/>
          <w:lang w:eastAsia="en-US"/>
        </w:rPr>
        <w:t>á</w:t>
      </w:r>
      <w:r w:rsidR="00EB10E9" w:rsidRPr="00EB10E9">
        <w:rPr>
          <w:rFonts w:ascii="Arial" w:eastAsiaTheme="minorHAnsi" w:hAnsi="Arial" w:cs="Arial"/>
          <w:color w:val="000000" w:themeColor="text1"/>
          <w:sz w:val="22"/>
          <w:szCs w:val="22"/>
          <w:lang w:eastAsia="en-US"/>
        </w:rPr>
        <w:t xml:space="preserve"> necesario que la incapacidad permanente derive de una situaci</w:t>
      </w:r>
      <w:r w:rsidR="00EB10E9" w:rsidRPr="00EB10E9">
        <w:rPr>
          <w:rFonts w:ascii="Arial" w:eastAsiaTheme="minorHAnsi" w:hAnsi="Arial" w:cs="Arial" w:hint="eastAsia"/>
          <w:color w:val="000000" w:themeColor="text1"/>
          <w:sz w:val="22"/>
          <w:szCs w:val="22"/>
          <w:lang w:eastAsia="en-US"/>
        </w:rPr>
        <w:t>ó</w:t>
      </w:r>
      <w:r w:rsidR="00EB10E9" w:rsidRPr="00EB10E9">
        <w:rPr>
          <w:rFonts w:ascii="Arial" w:eastAsiaTheme="minorHAnsi" w:hAnsi="Arial" w:cs="Arial"/>
          <w:color w:val="000000" w:themeColor="text1"/>
          <w:sz w:val="22"/>
          <w:szCs w:val="22"/>
          <w:lang w:eastAsia="en-US"/>
        </w:rPr>
        <w:t>n de incapacidad temporal en los supuestos se</w:t>
      </w:r>
      <w:r w:rsidR="00EB10E9" w:rsidRPr="00EB10E9">
        <w:rPr>
          <w:rFonts w:ascii="Arial" w:eastAsiaTheme="minorHAnsi" w:hAnsi="Arial" w:cs="Arial" w:hint="eastAsia"/>
          <w:color w:val="000000" w:themeColor="text1"/>
          <w:sz w:val="22"/>
          <w:szCs w:val="22"/>
          <w:lang w:eastAsia="en-US"/>
        </w:rPr>
        <w:t>ñ</w:t>
      </w:r>
      <w:r w:rsidR="00EB10E9" w:rsidRPr="00EB10E9">
        <w:rPr>
          <w:rFonts w:ascii="Arial" w:eastAsiaTheme="minorHAnsi" w:hAnsi="Arial" w:cs="Arial"/>
          <w:color w:val="000000" w:themeColor="text1"/>
          <w:sz w:val="22"/>
          <w:szCs w:val="22"/>
          <w:lang w:eastAsia="en-US"/>
        </w:rPr>
        <w:t>alados en el segundo p</w:t>
      </w:r>
      <w:r w:rsidR="00EB10E9" w:rsidRPr="00EB10E9">
        <w:rPr>
          <w:rFonts w:ascii="Arial" w:eastAsiaTheme="minorHAnsi" w:hAnsi="Arial" w:cs="Arial" w:hint="eastAsia"/>
          <w:color w:val="000000" w:themeColor="text1"/>
          <w:sz w:val="22"/>
          <w:szCs w:val="22"/>
          <w:lang w:eastAsia="en-US"/>
        </w:rPr>
        <w:t>á</w:t>
      </w:r>
      <w:r w:rsidR="00EB10E9" w:rsidRPr="00EB10E9">
        <w:rPr>
          <w:rFonts w:ascii="Arial" w:eastAsiaTheme="minorHAnsi" w:hAnsi="Arial" w:cs="Arial"/>
          <w:color w:val="000000" w:themeColor="text1"/>
          <w:sz w:val="22"/>
          <w:szCs w:val="22"/>
          <w:lang w:eastAsia="en-US"/>
        </w:rPr>
        <w:t>rrafo del apartado anterior</w:t>
      </w:r>
      <w:r w:rsidRPr="00D652DE">
        <w:rPr>
          <w:rFonts w:ascii="Arial" w:eastAsiaTheme="minorHAnsi" w:hAnsi="Arial" w:cs="Arial"/>
          <w:color w:val="000000" w:themeColor="text1"/>
          <w:sz w:val="22"/>
          <w:szCs w:val="22"/>
          <w:lang w:eastAsia="en-US"/>
        </w:rPr>
        <w:t>»</w:t>
      </w:r>
    </w:p>
    <w:p w14:paraId="0F171D49" w14:textId="77777777" w:rsidR="00DF0BC0" w:rsidRPr="00DF0BC0" w:rsidRDefault="00DF0BC0" w:rsidP="00786EFF">
      <w:pPr>
        <w:spacing w:before="180" w:after="180" w:line="240" w:lineRule="auto"/>
        <w:jc w:val="both"/>
        <w:rPr>
          <w:rFonts w:ascii="Arial" w:eastAsiaTheme="minorHAnsi" w:hAnsi="Arial" w:cs="Arial"/>
          <w:b/>
          <w:color w:val="000000" w:themeColor="text1"/>
          <w:kern w:val="0"/>
          <w14:ligatures w14:val="none"/>
        </w:rPr>
      </w:pPr>
    </w:p>
    <w:p w14:paraId="04CB20DC"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tercera. Modificación del Real Decreto 897/2017, de 6 de octubre, por el que se regula la figura del consumidor vulnerable, el bono social y otras medidas de protección para los consumidores domésticos de energía eléctrica.</w:t>
      </w:r>
    </w:p>
    <w:p w14:paraId="7FB85941"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 xml:space="preserve">Se modifica el </w:t>
      </w:r>
      <w:r w:rsidRPr="00F72242">
        <w:rPr>
          <w:rFonts w:ascii="Arial" w:eastAsiaTheme="minorHAnsi" w:hAnsi="Arial" w:cs="Arial"/>
          <w:bCs/>
          <w:color w:val="000000" w:themeColor="text1"/>
          <w:sz w:val="22"/>
          <w:szCs w:val="22"/>
          <w:lang w:eastAsia="en-US"/>
        </w:rPr>
        <w:t xml:space="preserve">artículo 3 del Real Decreto 897/2017, de 6 de octubre, por el que se regula la figura del consumidor vulnerable, </w:t>
      </w:r>
      <w:r w:rsidRPr="00DF0BC0">
        <w:rPr>
          <w:rFonts w:ascii="Arial" w:eastAsiaTheme="minorHAnsi" w:hAnsi="Arial" w:cs="Arial"/>
          <w:color w:val="000000" w:themeColor="text1"/>
          <w:sz w:val="22"/>
          <w:szCs w:val="22"/>
          <w:lang w:eastAsia="en-US"/>
        </w:rPr>
        <w:t>el bono social y otras medidas de protección para los consumidores domésticos de energía eléctrica, en los siguientes términos:</w:t>
      </w:r>
    </w:p>
    <w:p w14:paraId="5E4521CD"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«Uno. El artículo 3 queda redactado como sigue:</w:t>
      </w:r>
    </w:p>
    <w:p w14:paraId="1D2E93C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lastRenderedPageBreak/>
        <w:t xml:space="preserve">“1. A los efectos </w:t>
      </w:r>
    </w:p>
    <w:p w14:paraId="1EE939FA"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w:t>
      </w:r>
    </w:p>
    <w:p w14:paraId="7461F420"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2. Para que un consumidor de energía eléctrica pueda ser considerado consumidor vulnerable, deberá cumplir alguno de los requisitos siguientes:</w:t>
      </w:r>
    </w:p>
    <w:p w14:paraId="6CDF5454"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w:t>
      </w:r>
    </w:p>
    <w:p w14:paraId="4EB2F926"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3. Los multiplicadores de renta respecto del índice IPREM de 14 pagas establecidos en el apartado 2.a) se incrementarán, en cada caso, en 1 siempre que se acredite alguna de las siguientes circunstancias especiales:</w:t>
      </w:r>
    </w:p>
    <w:p w14:paraId="430D1087"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a) Que el consumidor o alguno de los miembros de la unidad de convivencia tenga discapacidad reconocida igual o superior al 33 %.</w:t>
      </w:r>
    </w:p>
    <w:p w14:paraId="673FF032"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b) Que el consumidor o alguno de los miembros de la unidad de convivencia sea víctima de violencia de género, conforme a lo establecido en la legislación vigente.</w:t>
      </w:r>
    </w:p>
    <w:p w14:paraId="1AEE903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c) Que el consumidor o alguno de los miembros de la unidad de convivencia tenga la condición de víctima de terrorismo, conforme a lo establecido en la legislación vigente.</w:t>
      </w:r>
    </w:p>
    <w:p w14:paraId="4D2091C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d) Que el consumidor o alguno de los miembros de la unidad de convivencia se encuentre en situación de dependencia reconocida de grado II o III, conforme a lo establecido en la legislación vigente.</w:t>
      </w:r>
    </w:p>
    <w:p w14:paraId="758692A1"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e) Que la unidad de convivencia está integrada por un único progenitor y, al menos, un menor.</w:t>
      </w:r>
    </w:p>
    <w:p w14:paraId="46B421ED" w14:textId="77777777" w:rsidR="00DF0BC0" w:rsidRPr="00F72242" w:rsidRDefault="00DF0BC0" w:rsidP="00786EFF">
      <w:pPr>
        <w:spacing w:line="259" w:lineRule="auto"/>
        <w:jc w:val="both"/>
        <w:rPr>
          <w:rFonts w:ascii="Arial" w:eastAsiaTheme="minorHAnsi" w:hAnsi="Arial" w:cs="Arial"/>
          <w:bCs/>
          <w:color w:val="000000" w:themeColor="text1"/>
          <w:sz w:val="22"/>
          <w:szCs w:val="22"/>
          <w:lang w:eastAsia="en-US"/>
        </w:rPr>
      </w:pPr>
      <w:r w:rsidRPr="00F72242">
        <w:rPr>
          <w:rFonts w:ascii="Arial" w:eastAsiaTheme="minorHAnsi" w:hAnsi="Arial" w:cs="Arial"/>
          <w:bCs/>
          <w:color w:val="000000" w:themeColor="text1"/>
          <w:sz w:val="22"/>
          <w:szCs w:val="22"/>
          <w:lang w:eastAsia="en-US"/>
        </w:rPr>
        <w:t>f) Que el consumidor o alguno de los miembros de la unidad de convivencia sea una persona con electrodependencia.</w:t>
      </w:r>
    </w:p>
    <w:p w14:paraId="0786491C" w14:textId="77777777" w:rsidR="00DF0BC0" w:rsidRPr="00F72242" w:rsidRDefault="00DF0BC0" w:rsidP="00786EFF">
      <w:pPr>
        <w:spacing w:line="259" w:lineRule="auto"/>
        <w:jc w:val="both"/>
        <w:rPr>
          <w:rFonts w:ascii="Arial" w:eastAsiaTheme="minorHAnsi" w:hAnsi="Arial" w:cs="Arial"/>
          <w:bCs/>
          <w:color w:val="000000" w:themeColor="text1"/>
          <w:sz w:val="22"/>
          <w:szCs w:val="22"/>
          <w:lang w:eastAsia="en-US"/>
        </w:rPr>
      </w:pPr>
      <w:r w:rsidRPr="00F72242">
        <w:rPr>
          <w:rFonts w:ascii="Arial" w:eastAsiaTheme="minorHAnsi" w:hAnsi="Arial" w:cs="Arial"/>
          <w:bCs/>
          <w:color w:val="000000" w:themeColor="text1"/>
          <w:sz w:val="22"/>
          <w:szCs w:val="22"/>
          <w:lang w:eastAsia="en-US"/>
        </w:rPr>
        <w:t>Reglamentariamente, en los términos que establezca el Ministerio de Sanidad, se definirán las condiciones de acceso, el procedimiento y certificación de la situación de electrodependencia, así como un catálogo de enfermedades que determinan la electrodependencia.</w:t>
      </w:r>
    </w:p>
    <w:p w14:paraId="45AF59A4" w14:textId="77777777" w:rsidR="00DF0BC0" w:rsidRPr="00F72242" w:rsidRDefault="00DF0BC0" w:rsidP="00786EFF">
      <w:pPr>
        <w:spacing w:line="259" w:lineRule="auto"/>
        <w:jc w:val="both"/>
        <w:rPr>
          <w:rFonts w:ascii="Arial" w:eastAsiaTheme="minorHAnsi" w:hAnsi="Arial" w:cs="Arial"/>
          <w:bCs/>
          <w:color w:val="000000" w:themeColor="text1"/>
          <w:sz w:val="22"/>
          <w:szCs w:val="22"/>
          <w:lang w:eastAsia="en-US"/>
        </w:rPr>
      </w:pPr>
      <w:r w:rsidRPr="00F72242">
        <w:rPr>
          <w:rFonts w:ascii="Arial" w:eastAsiaTheme="minorHAnsi" w:hAnsi="Arial" w:cs="Arial"/>
          <w:bCs/>
          <w:color w:val="000000" w:themeColor="text1"/>
          <w:sz w:val="22"/>
          <w:szCs w:val="22"/>
          <w:lang w:eastAsia="en-US"/>
        </w:rPr>
        <w:t xml:space="preserve">La situación de electrodependencia se acreditará con la presentación del certificado de electrodependencia que establecerá la normativa sanitaria, </w:t>
      </w:r>
      <w:proofErr w:type="gramStart"/>
      <w:r w:rsidRPr="00F72242">
        <w:rPr>
          <w:rFonts w:ascii="Arial" w:eastAsiaTheme="minorHAnsi" w:hAnsi="Arial" w:cs="Arial"/>
          <w:bCs/>
          <w:color w:val="000000" w:themeColor="text1"/>
          <w:sz w:val="22"/>
          <w:szCs w:val="22"/>
          <w:lang w:eastAsia="en-US"/>
        </w:rPr>
        <w:t>de acuerdo a</w:t>
      </w:r>
      <w:proofErr w:type="gramEnd"/>
      <w:r w:rsidRPr="00F72242">
        <w:rPr>
          <w:rFonts w:ascii="Arial" w:eastAsiaTheme="minorHAnsi" w:hAnsi="Arial" w:cs="Arial"/>
          <w:bCs/>
          <w:color w:val="000000" w:themeColor="text1"/>
          <w:sz w:val="22"/>
          <w:szCs w:val="22"/>
          <w:lang w:eastAsia="en-US"/>
        </w:rPr>
        <w:t xml:space="preserve"> lo anterior.</w:t>
      </w:r>
    </w:p>
    <w:p w14:paraId="730EB155"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w:t>
      </w:r>
    </w:p>
    <w:p w14:paraId="78060495" w14:textId="77777777" w:rsidR="00047ECF" w:rsidRDefault="00047ECF" w:rsidP="00786EFF">
      <w:pPr>
        <w:spacing w:after="0" w:line="324" w:lineRule="atLeast"/>
        <w:jc w:val="both"/>
        <w:rPr>
          <w:rFonts w:ascii="Arial" w:hAnsi="Arial" w:cs="Arial"/>
          <w:b/>
          <w:bCs/>
          <w:kern w:val="0"/>
          <w:sz w:val="22"/>
          <w14:ligatures w14:val="none"/>
        </w:rPr>
      </w:pPr>
    </w:p>
    <w:p w14:paraId="1F01EF44" w14:textId="6EEC2663" w:rsidR="00965E1C" w:rsidRPr="001C7D51" w:rsidRDefault="00965E1C" w:rsidP="00786EFF">
      <w:pPr>
        <w:spacing w:after="0" w:line="324" w:lineRule="atLeast"/>
        <w:jc w:val="both"/>
        <w:rPr>
          <w:rFonts w:ascii="Arial" w:hAnsi="Arial" w:cs="Arial"/>
          <w:b/>
          <w:bCs/>
          <w:kern w:val="0"/>
          <w:sz w:val="22"/>
          <w14:ligatures w14:val="none"/>
        </w:rPr>
      </w:pPr>
      <w:r w:rsidRPr="001C7D51">
        <w:rPr>
          <w:rFonts w:ascii="Arial" w:hAnsi="Arial" w:cs="Arial"/>
          <w:b/>
          <w:bCs/>
          <w:kern w:val="0"/>
          <w:sz w:val="22"/>
          <w14:ligatures w14:val="none"/>
        </w:rPr>
        <w:t>Disposición final cuarta. Baremo de Evaluación de las Capacidades/Limitaciones en la Actividad</w:t>
      </w:r>
    </w:p>
    <w:p w14:paraId="2844BAC7" w14:textId="77777777" w:rsidR="00965E1C" w:rsidRPr="001C7D51" w:rsidRDefault="00965E1C" w:rsidP="00786EFF">
      <w:pPr>
        <w:spacing w:after="0" w:line="324" w:lineRule="atLeast"/>
        <w:jc w:val="both"/>
        <w:rPr>
          <w:rFonts w:ascii="Arial" w:hAnsi="Arial" w:cs="Arial"/>
          <w:b/>
          <w:bCs/>
          <w:kern w:val="0"/>
          <w:sz w:val="22"/>
          <w14:ligatures w14:val="none"/>
        </w:rPr>
      </w:pPr>
    </w:p>
    <w:p w14:paraId="6FBE2B2C" w14:textId="53FEDA5E" w:rsidR="00965E1C" w:rsidRPr="001C7D51" w:rsidRDefault="00965E1C" w:rsidP="00786EFF">
      <w:pPr>
        <w:jc w:val="both"/>
        <w:rPr>
          <w:rFonts w:ascii="Arial" w:hAnsi="Arial" w:cs="Arial"/>
          <w:sz w:val="22"/>
        </w:rPr>
      </w:pPr>
      <w:r w:rsidRPr="001C7D51">
        <w:rPr>
          <w:rFonts w:ascii="Arial" w:hAnsi="Arial" w:cs="Arial"/>
          <w:sz w:val="22"/>
        </w:rPr>
        <w:t xml:space="preserve">En el ámbito del procedimiento de evaluación de resultados del Baremo de Evaluación de las Capacidades/Limitaciones en la Actividad regulado en la disposición adicional quinta del Real Decreto 888/2022, de 18 de octubre, por el que se establece el procedimiento para el reconocimiento, declaración y calificación del grado de discapacidad, se tendrán en cuenta, a efectos de la modificación del concepto de dificultad respiratoria en la referencia a450 del baremo de movilidad, las limitaciones propias de las personas que, pudiendo caminar o andar, lo hacen con dificultad por la afectación de la musculatura del aparato </w:t>
      </w:r>
      <w:r w:rsidRPr="00D8155F">
        <w:rPr>
          <w:rFonts w:ascii="Arial" w:hAnsi="Arial" w:cs="Arial"/>
          <w:sz w:val="22"/>
        </w:rPr>
        <w:t>respiratorio</w:t>
      </w:r>
      <w:r w:rsidR="00433220" w:rsidRPr="00D8155F">
        <w:rPr>
          <w:rFonts w:ascii="Arial" w:hAnsi="Arial" w:cs="Arial"/>
          <w:sz w:val="22"/>
        </w:rPr>
        <w:t>, por patologías respiratorias graves o por sufrir insuficiencia cardíaca</w:t>
      </w:r>
      <w:r w:rsidRPr="00D8155F">
        <w:rPr>
          <w:rFonts w:ascii="Arial" w:hAnsi="Arial" w:cs="Arial"/>
          <w:sz w:val="22"/>
        </w:rPr>
        <w:t>.</w:t>
      </w:r>
    </w:p>
    <w:p w14:paraId="15B5F208" w14:textId="77777777" w:rsidR="00DF0BC0" w:rsidRDefault="00DF0BC0" w:rsidP="00786EFF">
      <w:pPr>
        <w:spacing w:line="259" w:lineRule="auto"/>
        <w:jc w:val="both"/>
        <w:rPr>
          <w:rFonts w:ascii="Arial" w:eastAsiaTheme="minorHAnsi" w:hAnsi="Arial" w:cs="Arial"/>
          <w:b/>
          <w:color w:val="000000" w:themeColor="text1"/>
          <w:sz w:val="22"/>
          <w:szCs w:val="22"/>
          <w:lang w:eastAsia="en-US"/>
        </w:rPr>
      </w:pPr>
    </w:p>
    <w:p w14:paraId="5BBDE462" w14:textId="77777777" w:rsidR="00C61961" w:rsidRPr="00DF0BC0" w:rsidRDefault="00C61961" w:rsidP="00786EFF">
      <w:pPr>
        <w:spacing w:line="259" w:lineRule="auto"/>
        <w:jc w:val="both"/>
        <w:rPr>
          <w:rFonts w:ascii="Arial" w:eastAsiaTheme="minorHAnsi" w:hAnsi="Arial" w:cs="Arial"/>
          <w:b/>
          <w:color w:val="000000" w:themeColor="text1"/>
          <w:sz w:val="22"/>
          <w:szCs w:val="22"/>
          <w:lang w:eastAsia="en-US"/>
        </w:rPr>
      </w:pPr>
    </w:p>
    <w:p w14:paraId="2FADFB7F" w14:textId="26F16B36"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quinta. Título competencial.</w:t>
      </w:r>
    </w:p>
    <w:p w14:paraId="4096036A"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La presente ley se dicta en virtud de los artículos 149.1.1.ª, 13.ª, 16.ª, 17.ª y 25.ª de la Constitución Española, que atribuye al Estado la competencia exclusiva en materia de regulación de las condiciones básicas que garanticen la igualdad de todos los españoles en el ejercicio de los derechos y en el cumplimiento de los deberes constitucionales; el establecimiento de las bases y coordinación de la planificación general de la actividad económica; de las bases y coordinación general de la sanidad; en materia de legislación básica y régimen económico de la Seguridad Social; y para establecer las bases de régimen energético.</w:t>
      </w:r>
    </w:p>
    <w:p w14:paraId="560DDB67"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p>
    <w:p w14:paraId="6CA6D123"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sexta. Desarrollo reglamentario y habilitación normativa.</w:t>
      </w:r>
    </w:p>
    <w:p w14:paraId="56B219E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Se habilita al Gobierno y a las personas titulares de los departamentos ministeriales, en el ámbito de sus respectivas competencias, para aprobar cuantas disposiciones sean necesarias para el desarrollo, aplicación y ejecución de lo establecido en esta ley.</w:t>
      </w:r>
    </w:p>
    <w:p w14:paraId="0999C729"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p>
    <w:p w14:paraId="6B7A217F"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séptima. Salvaguarda del rango de disposiciones reglamentarias.</w:t>
      </w:r>
    </w:p>
    <w:p w14:paraId="4763E86B" w14:textId="77777777" w:rsidR="00DF0BC0" w:rsidRPr="00DF0BC0" w:rsidRDefault="00DF0BC0" w:rsidP="00786EFF">
      <w:pPr>
        <w:spacing w:line="259" w:lineRule="auto"/>
        <w:jc w:val="both"/>
        <w:rPr>
          <w:rFonts w:ascii="Arial" w:eastAsiaTheme="minorHAnsi" w:hAnsi="Arial" w:cs="Arial"/>
          <w:bCs/>
          <w:color w:val="000000" w:themeColor="text1"/>
          <w:sz w:val="22"/>
          <w:szCs w:val="22"/>
          <w:lang w:eastAsia="en-US"/>
        </w:rPr>
      </w:pPr>
      <w:r w:rsidRPr="00DF0BC0">
        <w:rPr>
          <w:rFonts w:ascii="Arial" w:eastAsiaTheme="minorHAnsi" w:hAnsi="Arial" w:cs="Arial"/>
          <w:bCs/>
          <w:color w:val="000000" w:themeColor="text1"/>
          <w:sz w:val="22"/>
          <w:szCs w:val="22"/>
          <w:lang w:eastAsia="en-US"/>
        </w:rPr>
        <w:t>Mantienen su rango de real decreto todos los preceptos de rango reglamentario reformados en esta ley, que podrán ser modificados por una norma de ese mismo rango.</w:t>
      </w:r>
    </w:p>
    <w:p w14:paraId="240E2F42" w14:textId="77777777" w:rsidR="00DF0BC0" w:rsidRPr="00DF0BC0" w:rsidRDefault="00DF0BC0" w:rsidP="00786EFF">
      <w:pPr>
        <w:spacing w:line="259" w:lineRule="auto"/>
        <w:jc w:val="both"/>
        <w:rPr>
          <w:rFonts w:ascii="Arial" w:eastAsiaTheme="minorHAnsi" w:hAnsi="Arial" w:cs="Arial"/>
          <w:b/>
          <w:color w:val="000000" w:themeColor="text1"/>
          <w:sz w:val="22"/>
          <w:szCs w:val="22"/>
          <w:u w:val="single"/>
          <w:lang w:eastAsia="en-US"/>
        </w:rPr>
      </w:pPr>
    </w:p>
    <w:p w14:paraId="4F37C9EC" w14:textId="77777777" w:rsidR="00DF0BC0" w:rsidRPr="00DF0BC0" w:rsidRDefault="00DF0BC0" w:rsidP="00786EFF">
      <w:pPr>
        <w:spacing w:line="259" w:lineRule="auto"/>
        <w:jc w:val="both"/>
        <w:rPr>
          <w:rFonts w:ascii="Arial" w:eastAsiaTheme="minorHAnsi" w:hAnsi="Arial" w:cs="Arial"/>
          <w:b/>
          <w:color w:val="000000" w:themeColor="text1"/>
          <w:sz w:val="22"/>
          <w:szCs w:val="22"/>
          <w:lang w:eastAsia="en-US"/>
        </w:rPr>
      </w:pPr>
      <w:r w:rsidRPr="00DF0BC0">
        <w:rPr>
          <w:rFonts w:ascii="Arial" w:eastAsiaTheme="minorHAnsi" w:hAnsi="Arial" w:cs="Arial"/>
          <w:b/>
          <w:color w:val="000000" w:themeColor="text1"/>
          <w:sz w:val="22"/>
          <w:szCs w:val="22"/>
          <w:lang w:eastAsia="en-US"/>
        </w:rPr>
        <w:t>Disposición final octava. Entrada en vigor.</w:t>
      </w:r>
    </w:p>
    <w:p w14:paraId="2A4A3F7F" w14:textId="77777777" w:rsidR="00DF0BC0" w:rsidRPr="00DF0BC0" w:rsidRDefault="00DF0BC0" w:rsidP="00786EFF">
      <w:pPr>
        <w:spacing w:line="259" w:lineRule="auto"/>
        <w:jc w:val="both"/>
        <w:rPr>
          <w:rFonts w:ascii="Arial" w:eastAsiaTheme="minorHAnsi" w:hAnsi="Arial" w:cs="Arial"/>
          <w:color w:val="000000" w:themeColor="text1"/>
          <w:sz w:val="22"/>
          <w:szCs w:val="22"/>
          <w:lang w:eastAsia="en-US"/>
        </w:rPr>
      </w:pPr>
      <w:r w:rsidRPr="00DF0BC0">
        <w:rPr>
          <w:rFonts w:ascii="Arial" w:eastAsiaTheme="minorHAnsi" w:hAnsi="Arial" w:cs="Arial"/>
          <w:color w:val="000000" w:themeColor="text1"/>
          <w:sz w:val="22"/>
          <w:szCs w:val="22"/>
          <w:lang w:eastAsia="en-US"/>
        </w:rPr>
        <w:t>1. La presente Ley entrará en vigor al día siguiente de su publicación en el «Boletín Oficial del Estado».</w:t>
      </w:r>
    </w:p>
    <w:sectPr w:rsidR="00DF0BC0" w:rsidRPr="00DF0BC0" w:rsidSect="00DF0BC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4CB9" w14:textId="77777777" w:rsidR="0003691A" w:rsidRDefault="0003691A">
      <w:pPr>
        <w:spacing w:after="0" w:line="240" w:lineRule="auto"/>
      </w:pPr>
      <w:r>
        <w:separator/>
      </w:r>
    </w:p>
  </w:endnote>
  <w:endnote w:type="continuationSeparator" w:id="0">
    <w:p w14:paraId="7E6BF667" w14:textId="77777777" w:rsidR="0003691A" w:rsidRDefault="0003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9574"/>
      <w:docPartObj>
        <w:docPartGallery w:val="Page Numbers (Bottom of Page)"/>
        <w:docPartUnique/>
      </w:docPartObj>
    </w:sdtPr>
    <w:sdtEndPr/>
    <w:sdtContent>
      <w:p w14:paraId="2BAFB71A" w14:textId="77777777" w:rsidR="00D6748F" w:rsidRDefault="00D6748F">
        <w:pPr>
          <w:pStyle w:val="Piedepgina"/>
          <w:jc w:val="center"/>
        </w:pPr>
        <w:r>
          <w:fldChar w:fldCharType="begin"/>
        </w:r>
        <w:r>
          <w:instrText>PAGE   \* MERGEFORMAT</w:instrText>
        </w:r>
        <w:r>
          <w:fldChar w:fldCharType="separate"/>
        </w:r>
        <w:r w:rsidR="00AC2AAF">
          <w:rPr>
            <w:noProof/>
          </w:rPr>
          <w:t>7</w:t>
        </w:r>
        <w:r>
          <w:fldChar w:fldCharType="end"/>
        </w:r>
      </w:p>
    </w:sdtContent>
  </w:sdt>
  <w:p w14:paraId="0F102E73" w14:textId="77777777" w:rsidR="00D6748F" w:rsidRDefault="00D67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D8A8" w14:textId="77777777" w:rsidR="0003691A" w:rsidRDefault="0003691A">
      <w:pPr>
        <w:spacing w:after="0" w:line="240" w:lineRule="auto"/>
      </w:pPr>
      <w:r>
        <w:separator/>
      </w:r>
    </w:p>
  </w:footnote>
  <w:footnote w:type="continuationSeparator" w:id="0">
    <w:p w14:paraId="481CADAD" w14:textId="77777777" w:rsidR="0003691A" w:rsidRDefault="0003691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0AB"/>
    <w:multiLevelType w:val="hybridMultilevel"/>
    <w:tmpl w:val="9FCE21AC"/>
    <w:lvl w:ilvl="0" w:tplc="6494DCA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4F3144"/>
    <w:multiLevelType w:val="hybridMultilevel"/>
    <w:tmpl w:val="7ED671E2"/>
    <w:lvl w:ilvl="0" w:tplc="FFFFFFFF">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7606AE"/>
    <w:multiLevelType w:val="hybridMultilevel"/>
    <w:tmpl w:val="48C2C6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A43197C"/>
    <w:multiLevelType w:val="hybridMultilevel"/>
    <w:tmpl w:val="556C6BC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645DCD"/>
    <w:multiLevelType w:val="hybridMultilevel"/>
    <w:tmpl w:val="7E6EAC6C"/>
    <w:lvl w:ilvl="0" w:tplc="54C20440">
      <w:start w:val="3"/>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3A4DB2"/>
    <w:multiLevelType w:val="hybridMultilevel"/>
    <w:tmpl w:val="BDD88C66"/>
    <w:lvl w:ilvl="0" w:tplc="FFFFFFFF">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853969"/>
    <w:multiLevelType w:val="hybridMultilevel"/>
    <w:tmpl w:val="556C6BC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F650D1"/>
    <w:multiLevelType w:val="hybridMultilevel"/>
    <w:tmpl w:val="1B20E832"/>
    <w:lvl w:ilvl="0" w:tplc="FF1C88A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5C1139"/>
    <w:multiLevelType w:val="hybridMultilevel"/>
    <w:tmpl w:val="EF2046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D0F5375"/>
    <w:multiLevelType w:val="hybridMultilevel"/>
    <w:tmpl w:val="7A5A6CB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8646F8"/>
    <w:multiLevelType w:val="hybridMultilevel"/>
    <w:tmpl w:val="7A5A6CB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850B67"/>
    <w:multiLevelType w:val="hybridMultilevel"/>
    <w:tmpl w:val="07AA5D14"/>
    <w:lvl w:ilvl="0" w:tplc="C540C848">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8388736">
    <w:abstractNumId w:val="5"/>
  </w:num>
  <w:num w:numId="2" w16cid:durableId="1793161570">
    <w:abstractNumId w:val="9"/>
  </w:num>
  <w:num w:numId="3" w16cid:durableId="173426724">
    <w:abstractNumId w:val="8"/>
  </w:num>
  <w:num w:numId="4" w16cid:durableId="1291980509">
    <w:abstractNumId w:val="1"/>
  </w:num>
  <w:num w:numId="5" w16cid:durableId="1392340986">
    <w:abstractNumId w:val="7"/>
  </w:num>
  <w:num w:numId="6" w16cid:durableId="308362226">
    <w:abstractNumId w:val="0"/>
  </w:num>
  <w:num w:numId="7" w16cid:durableId="2027248313">
    <w:abstractNumId w:val="11"/>
  </w:num>
  <w:num w:numId="8" w16cid:durableId="281110396">
    <w:abstractNumId w:val="3"/>
  </w:num>
  <w:num w:numId="9" w16cid:durableId="1253465467">
    <w:abstractNumId w:val="6"/>
  </w:num>
  <w:num w:numId="10" w16cid:durableId="1109281021">
    <w:abstractNumId w:val="4"/>
  </w:num>
  <w:num w:numId="11" w16cid:durableId="1580361673">
    <w:abstractNumId w:val="10"/>
  </w:num>
  <w:num w:numId="12" w16cid:durableId="182905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C0"/>
    <w:rsid w:val="00011C49"/>
    <w:rsid w:val="00022EAB"/>
    <w:rsid w:val="00025587"/>
    <w:rsid w:val="00027191"/>
    <w:rsid w:val="00033E32"/>
    <w:rsid w:val="00034407"/>
    <w:rsid w:val="0003691A"/>
    <w:rsid w:val="00045FB3"/>
    <w:rsid w:val="00047ECF"/>
    <w:rsid w:val="000508FC"/>
    <w:rsid w:val="00052A35"/>
    <w:rsid w:val="000542F7"/>
    <w:rsid w:val="00067612"/>
    <w:rsid w:val="0007280F"/>
    <w:rsid w:val="00076312"/>
    <w:rsid w:val="0008205B"/>
    <w:rsid w:val="00083696"/>
    <w:rsid w:val="000B1DA0"/>
    <w:rsid w:val="000C0D01"/>
    <w:rsid w:val="000C1444"/>
    <w:rsid w:val="000C2E24"/>
    <w:rsid w:val="000E7426"/>
    <w:rsid w:val="000F44F7"/>
    <w:rsid w:val="00115FC8"/>
    <w:rsid w:val="00152D7C"/>
    <w:rsid w:val="0016052D"/>
    <w:rsid w:val="00163B09"/>
    <w:rsid w:val="001816F6"/>
    <w:rsid w:val="00194317"/>
    <w:rsid w:val="001A4031"/>
    <w:rsid w:val="001B653A"/>
    <w:rsid w:val="001C0A12"/>
    <w:rsid w:val="001C219C"/>
    <w:rsid w:val="001C3242"/>
    <w:rsid w:val="001C4C64"/>
    <w:rsid w:val="001C6C5C"/>
    <w:rsid w:val="001C7D51"/>
    <w:rsid w:val="001E6C1F"/>
    <w:rsid w:val="001F78C8"/>
    <w:rsid w:val="00203A08"/>
    <w:rsid w:val="00207F81"/>
    <w:rsid w:val="002131D4"/>
    <w:rsid w:val="0024350D"/>
    <w:rsid w:val="00250986"/>
    <w:rsid w:val="002646C8"/>
    <w:rsid w:val="00272C31"/>
    <w:rsid w:val="00277253"/>
    <w:rsid w:val="00282BA0"/>
    <w:rsid w:val="002918BF"/>
    <w:rsid w:val="002A49EB"/>
    <w:rsid w:val="002B1405"/>
    <w:rsid w:val="002C1ACB"/>
    <w:rsid w:val="002D1890"/>
    <w:rsid w:val="002D4F36"/>
    <w:rsid w:val="0030538E"/>
    <w:rsid w:val="00313FAD"/>
    <w:rsid w:val="00323602"/>
    <w:rsid w:val="00332C17"/>
    <w:rsid w:val="0034494C"/>
    <w:rsid w:val="00345B43"/>
    <w:rsid w:val="0039180E"/>
    <w:rsid w:val="003A56C2"/>
    <w:rsid w:val="003C08E9"/>
    <w:rsid w:val="003C0EA1"/>
    <w:rsid w:val="003C538B"/>
    <w:rsid w:val="003C6DA7"/>
    <w:rsid w:val="003E2313"/>
    <w:rsid w:val="003E4B80"/>
    <w:rsid w:val="00403B0D"/>
    <w:rsid w:val="00407FEB"/>
    <w:rsid w:val="00433220"/>
    <w:rsid w:val="00441115"/>
    <w:rsid w:val="00441B4A"/>
    <w:rsid w:val="004554A8"/>
    <w:rsid w:val="004578DF"/>
    <w:rsid w:val="00461F35"/>
    <w:rsid w:val="00491A86"/>
    <w:rsid w:val="00492309"/>
    <w:rsid w:val="004C3F95"/>
    <w:rsid w:val="004D561C"/>
    <w:rsid w:val="00521769"/>
    <w:rsid w:val="00521AD0"/>
    <w:rsid w:val="00540163"/>
    <w:rsid w:val="00541E73"/>
    <w:rsid w:val="005635E0"/>
    <w:rsid w:val="00566A0F"/>
    <w:rsid w:val="005670E4"/>
    <w:rsid w:val="0058510A"/>
    <w:rsid w:val="00586EFA"/>
    <w:rsid w:val="00592CD5"/>
    <w:rsid w:val="005B373C"/>
    <w:rsid w:val="005B384C"/>
    <w:rsid w:val="005B6967"/>
    <w:rsid w:val="005C0463"/>
    <w:rsid w:val="005C5D10"/>
    <w:rsid w:val="005D105B"/>
    <w:rsid w:val="005F24C5"/>
    <w:rsid w:val="00612C3A"/>
    <w:rsid w:val="00616987"/>
    <w:rsid w:val="00623C9D"/>
    <w:rsid w:val="0062668A"/>
    <w:rsid w:val="0066753A"/>
    <w:rsid w:val="0067081D"/>
    <w:rsid w:val="00691986"/>
    <w:rsid w:val="006A6D9F"/>
    <w:rsid w:val="006C23B7"/>
    <w:rsid w:val="006C2D81"/>
    <w:rsid w:val="006C3144"/>
    <w:rsid w:val="006C3E20"/>
    <w:rsid w:val="006F0617"/>
    <w:rsid w:val="006F791F"/>
    <w:rsid w:val="0070070F"/>
    <w:rsid w:val="007046F7"/>
    <w:rsid w:val="00712DAE"/>
    <w:rsid w:val="007131E1"/>
    <w:rsid w:val="0072017D"/>
    <w:rsid w:val="00721479"/>
    <w:rsid w:val="0073367D"/>
    <w:rsid w:val="00734FE7"/>
    <w:rsid w:val="0073538F"/>
    <w:rsid w:val="007409AA"/>
    <w:rsid w:val="0074527A"/>
    <w:rsid w:val="007458AF"/>
    <w:rsid w:val="007510C7"/>
    <w:rsid w:val="007751A1"/>
    <w:rsid w:val="00786EFF"/>
    <w:rsid w:val="007D0CF2"/>
    <w:rsid w:val="007E6D8C"/>
    <w:rsid w:val="007F0DF7"/>
    <w:rsid w:val="007F1F22"/>
    <w:rsid w:val="007F71D1"/>
    <w:rsid w:val="008030DD"/>
    <w:rsid w:val="00817DEC"/>
    <w:rsid w:val="00820D7B"/>
    <w:rsid w:val="008229C8"/>
    <w:rsid w:val="0083230E"/>
    <w:rsid w:val="008350F1"/>
    <w:rsid w:val="00842342"/>
    <w:rsid w:val="0086316E"/>
    <w:rsid w:val="00870C95"/>
    <w:rsid w:val="00875798"/>
    <w:rsid w:val="00882608"/>
    <w:rsid w:val="008876F7"/>
    <w:rsid w:val="008926C7"/>
    <w:rsid w:val="00894A57"/>
    <w:rsid w:val="0089769C"/>
    <w:rsid w:val="008A5BD3"/>
    <w:rsid w:val="008B5CB2"/>
    <w:rsid w:val="008E7C7A"/>
    <w:rsid w:val="008F6871"/>
    <w:rsid w:val="00907BB0"/>
    <w:rsid w:val="00910F73"/>
    <w:rsid w:val="00912014"/>
    <w:rsid w:val="00914668"/>
    <w:rsid w:val="00915376"/>
    <w:rsid w:val="00917CA4"/>
    <w:rsid w:val="00926612"/>
    <w:rsid w:val="00934CA4"/>
    <w:rsid w:val="009514DF"/>
    <w:rsid w:val="00965E1C"/>
    <w:rsid w:val="0097469E"/>
    <w:rsid w:val="00980AF5"/>
    <w:rsid w:val="00980DC0"/>
    <w:rsid w:val="0098357D"/>
    <w:rsid w:val="009A50E0"/>
    <w:rsid w:val="009C2136"/>
    <w:rsid w:val="009C66A4"/>
    <w:rsid w:val="009D4B7D"/>
    <w:rsid w:val="009D4D61"/>
    <w:rsid w:val="009E1E19"/>
    <w:rsid w:val="009E43D1"/>
    <w:rsid w:val="009F1970"/>
    <w:rsid w:val="009F71A5"/>
    <w:rsid w:val="00A07145"/>
    <w:rsid w:val="00A116B7"/>
    <w:rsid w:val="00A17BEA"/>
    <w:rsid w:val="00A21C59"/>
    <w:rsid w:val="00A23062"/>
    <w:rsid w:val="00A44875"/>
    <w:rsid w:val="00A45240"/>
    <w:rsid w:val="00A517ED"/>
    <w:rsid w:val="00A63994"/>
    <w:rsid w:val="00A71953"/>
    <w:rsid w:val="00A743BD"/>
    <w:rsid w:val="00A94BDB"/>
    <w:rsid w:val="00AC2AAF"/>
    <w:rsid w:val="00AC2BB6"/>
    <w:rsid w:val="00AC4866"/>
    <w:rsid w:val="00AC58B6"/>
    <w:rsid w:val="00AC7953"/>
    <w:rsid w:val="00AC7C1D"/>
    <w:rsid w:val="00AE255E"/>
    <w:rsid w:val="00AF0D77"/>
    <w:rsid w:val="00AF449F"/>
    <w:rsid w:val="00B24B72"/>
    <w:rsid w:val="00B252C6"/>
    <w:rsid w:val="00B34749"/>
    <w:rsid w:val="00B41F05"/>
    <w:rsid w:val="00B46208"/>
    <w:rsid w:val="00B51DB8"/>
    <w:rsid w:val="00B5712A"/>
    <w:rsid w:val="00B77132"/>
    <w:rsid w:val="00B8458B"/>
    <w:rsid w:val="00BB4CF8"/>
    <w:rsid w:val="00BC0021"/>
    <w:rsid w:val="00BC506A"/>
    <w:rsid w:val="00BF6582"/>
    <w:rsid w:val="00BF7B1E"/>
    <w:rsid w:val="00C26766"/>
    <w:rsid w:val="00C61961"/>
    <w:rsid w:val="00C62D4C"/>
    <w:rsid w:val="00C85FCA"/>
    <w:rsid w:val="00C929A9"/>
    <w:rsid w:val="00CD1332"/>
    <w:rsid w:val="00CD33C9"/>
    <w:rsid w:val="00CE2343"/>
    <w:rsid w:val="00CE5676"/>
    <w:rsid w:val="00CF77FD"/>
    <w:rsid w:val="00D017B8"/>
    <w:rsid w:val="00D030C6"/>
    <w:rsid w:val="00D0447F"/>
    <w:rsid w:val="00D15763"/>
    <w:rsid w:val="00D17B7E"/>
    <w:rsid w:val="00D4491D"/>
    <w:rsid w:val="00D45FE9"/>
    <w:rsid w:val="00D47654"/>
    <w:rsid w:val="00D51AE9"/>
    <w:rsid w:val="00D652DE"/>
    <w:rsid w:val="00D6748F"/>
    <w:rsid w:val="00D8155F"/>
    <w:rsid w:val="00DD7628"/>
    <w:rsid w:val="00DF0BC0"/>
    <w:rsid w:val="00DF1E4B"/>
    <w:rsid w:val="00E01C52"/>
    <w:rsid w:val="00E43BCC"/>
    <w:rsid w:val="00E45F05"/>
    <w:rsid w:val="00E6212F"/>
    <w:rsid w:val="00E71A18"/>
    <w:rsid w:val="00E800CC"/>
    <w:rsid w:val="00E82455"/>
    <w:rsid w:val="00E860B7"/>
    <w:rsid w:val="00E86A07"/>
    <w:rsid w:val="00EA2214"/>
    <w:rsid w:val="00EA3A0E"/>
    <w:rsid w:val="00EB07B7"/>
    <w:rsid w:val="00EB10E9"/>
    <w:rsid w:val="00EC777A"/>
    <w:rsid w:val="00EE2E1A"/>
    <w:rsid w:val="00EE7A09"/>
    <w:rsid w:val="00EF2544"/>
    <w:rsid w:val="00EF58EC"/>
    <w:rsid w:val="00F014B6"/>
    <w:rsid w:val="00F2219B"/>
    <w:rsid w:val="00F507C3"/>
    <w:rsid w:val="00F52428"/>
    <w:rsid w:val="00F53F7A"/>
    <w:rsid w:val="00F54284"/>
    <w:rsid w:val="00F72242"/>
    <w:rsid w:val="00F74E65"/>
    <w:rsid w:val="00FA4A24"/>
    <w:rsid w:val="00FA68EA"/>
    <w:rsid w:val="00FC496F"/>
    <w:rsid w:val="00FD00C8"/>
    <w:rsid w:val="00FD4DD8"/>
    <w:rsid w:val="00FF39D8"/>
    <w:rsid w:val="00FF60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9CC9"/>
  <w15:docId w15:val="{B382A91F-C34E-4997-8E46-54593479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5C"/>
  </w:style>
  <w:style w:type="paragraph" w:styleId="Ttulo1">
    <w:name w:val="heading 1"/>
    <w:basedOn w:val="Normal"/>
    <w:next w:val="Normal"/>
    <w:link w:val="Ttulo1Car"/>
    <w:uiPriority w:val="9"/>
    <w:qFormat/>
    <w:rsid w:val="00DF0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0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0B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0B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0B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0B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0B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0B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0B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0B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0B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0B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0B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0B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0B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0B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0B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0BC0"/>
    <w:rPr>
      <w:rFonts w:eastAsiaTheme="majorEastAsia" w:cstheme="majorBidi"/>
      <w:color w:val="272727" w:themeColor="text1" w:themeTint="D8"/>
    </w:rPr>
  </w:style>
  <w:style w:type="paragraph" w:styleId="Ttulo">
    <w:name w:val="Title"/>
    <w:basedOn w:val="Normal"/>
    <w:next w:val="Normal"/>
    <w:link w:val="TtuloCar"/>
    <w:uiPriority w:val="10"/>
    <w:qFormat/>
    <w:rsid w:val="00DF0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0B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0B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0B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0BC0"/>
    <w:pPr>
      <w:spacing w:before="160"/>
      <w:jc w:val="center"/>
    </w:pPr>
    <w:rPr>
      <w:i/>
      <w:iCs/>
      <w:color w:val="404040" w:themeColor="text1" w:themeTint="BF"/>
    </w:rPr>
  </w:style>
  <w:style w:type="character" w:customStyle="1" w:styleId="CitaCar">
    <w:name w:val="Cita Car"/>
    <w:basedOn w:val="Fuentedeprrafopredeter"/>
    <w:link w:val="Cita"/>
    <w:uiPriority w:val="29"/>
    <w:rsid w:val="00DF0BC0"/>
    <w:rPr>
      <w:i/>
      <w:iCs/>
      <w:color w:val="404040" w:themeColor="text1" w:themeTint="BF"/>
    </w:rPr>
  </w:style>
  <w:style w:type="paragraph" w:styleId="Prrafodelista">
    <w:name w:val="List Paragraph"/>
    <w:basedOn w:val="Normal"/>
    <w:uiPriority w:val="34"/>
    <w:qFormat/>
    <w:rsid w:val="00DF0BC0"/>
    <w:pPr>
      <w:ind w:left="720"/>
      <w:contextualSpacing/>
    </w:pPr>
  </w:style>
  <w:style w:type="character" w:styleId="nfasisintenso">
    <w:name w:val="Intense Emphasis"/>
    <w:basedOn w:val="Fuentedeprrafopredeter"/>
    <w:uiPriority w:val="21"/>
    <w:qFormat/>
    <w:rsid w:val="00DF0BC0"/>
    <w:rPr>
      <w:i/>
      <w:iCs/>
      <w:color w:val="0F4761" w:themeColor="accent1" w:themeShade="BF"/>
    </w:rPr>
  </w:style>
  <w:style w:type="paragraph" w:styleId="Citadestacada">
    <w:name w:val="Intense Quote"/>
    <w:basedOn w:val="Normal"/>
    <w:next w:val="Normal"/>
    <w:link w:val="CitadestacadaCar"/>
    <w:uiPriority w:val="30"/>
    <w:qFormat/>
    <w:rsid w:val="00DF0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0BC0"/>
    <w:rPr>
      <w:i/>
      <w:iCs/>
      <w:color w:val="0F4761" w:themeColor="accent1" w:themeShade="BF"/>
    </w:rPr>
  </w:style>
  <w:style w:type="character" w:styleId="Referenciaintensa">
    <w:name w:val="Intense Reference"/>
    <w:basedOn w:val="Fuentedeprrafopredeter"/>
    <w:uiPriority w:val="32"/>
    <w:qFormat/>
    <w:rsid w:val="00DF0BC0"/>
    <w:rPr>
      <w:b/>
      <w:bCs/>
      <w:smallCaps/>
      <w:color w:val="0F4761" w:themeColor="accent1" w:themeShade="BF"/>
      <w:spacing w:val="5"/>
    </w:rPr>
  </w:style>
  <w:style w:type="paragraph" w:styleId="Piedepgina">
    <w:name w:val="footer"/>
    <w:basedOn w:val="Normal"/>
    <w:link w:val="PiedepginaCar"/>
    <w:uiPriority w:val="99"/>
    <w:unhideWhenUsed/>
    <w:rsid w:val="00DF0BC0"/>
    <w:pPr>
      <w:tabs>
        <w:tab w:val="center" w:pos="4252"/>
        <w:tab w:val="right" w:pos="8504"/>
      </w:tabs>
      <w:spacing w:after="0" w:line="240" w:lineRule="auto"/>
    </w:pPr>
    <w:rPr>
      <w:rFonts w:eastAsiaTheme="minorHAnsi"/>
      <w:sz w:val="22"/>
      <w:szCs w:val="22"/>
      <w:lang w:eastAsia="en-US"/>
    </w:rPr>
  </w:style>
  <w:style w:type="character" w:customStyle="1" w:styleId="PiedepginaCar">
    <w:name w:val="Pie de página Car"/>
    <w:basedOn w:val="Fuentedeprrafopredeter"/>
    <w:link w:val="Piedepgina"/>
    <w:uiPriority w:val="99"/>
    <w:rsid w:val="00DF0BC0"/>
    <w:rPr>
      <w:rFonts w:eastAsiaTheme="minorHAnsi"/>
      <w:sz w:val="22"/>
      <w:szCs w:val="22"/>
      <w:lang w:eastAsia="en-US"/>
    </w:rPr>
  </w:style>
  <w:style w:type="paragraph" w:customStyle="1" w:styleId="parrafo">
    <w:name w:val="parrafo"/>
    <w:basedOn w:val="Normal"/>
    <w:rsid w:val="00DF0BC0"/>
    <w:pPr>
      <w:spacing w:before="100" w:beforeAutospacing="1" w:after="100" w:afterAutospacing="1" w:line="240" w:lineRule="auto"/>
    </w:pPr>
    <w:rPr>
      <w:rFonts w:ascii="Aptos" w:eastAsiaTheme="minorHAnsi" w:hAnsi="Aptos" w:cs="Times New Roman"/>
      <w:kern w:val="0"/>
      <w14:ligatures w14:val="none"/>
    </w:rPr>
  </w:style>
  <w:style w:type="table" w:styleId="Tablaconcuadrcula">
    <w:name w:val="Table Grid"/>
    <w:basedOn w:val="Tablanormal"/>
    <w:uiPriority w:val="39"/>
    <w:rsid w:val="00DF0BC0"/>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1F78C8"/>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1F78C8"/>
  </w:style>
  <w:style w:type="character" w:customStyle="1" w:styleId="apple-converted-space">
    <w:name w:val="apple-converted-space"/>
    <w:basedOn w:val="Fuentedeprrafopredeter"/>
    <w:rsid w:val="001F78C8"/>
  </w:style>
  <w:style w:type="character" w:customStyle="1" w:styleId="s6">
    <w:name w:val="s6"/>
    <w:basedOn w:val="Fuentedeprrafopredeter"/>
    <w:rsid w:val="001F78C8"/>
  </w:style>
  <w:style w:type="character" w:customStyle="1" w:styleId="s7">
    <w:name w:val="s7"/>
    <w:basedOn w:val="Fuentedeprrafopredeter"/>
    <w:rsid w:val="001F78C8"/>
  </w:style>
  <w:style w:type="paragraph" w:customStyle="1" w:styleId="s9">
    <w:name w:val="s9"/>
    <w:basedOn w:val="Normal"/>
    <w:rsid w:val="001F78C8"/>
    <w:pPr>
      <w:spacing w:before="100" w:beforeAutospacing="1" w:after="100" w:afterAutospacing="1" w:line="240" w:lineRule="auto"/>
    </w:pPr>
    <w:rPr>
      <w:rFonts w:ascii="Times New Roman" w:hAnsi="Times New Roman" w:cs="Times New Roman"/>
      <w:kern w:val="0"/>
      <w14:ligatures w14:val="none"/>
    </w:rPr>
  </w:style>
  <w:style w:type="character" w:customStyle="1" w:styleId="s10">
    <w:name w:val="s10"/>
    <w:basedOn w:val="Fuentedeprrafopredeter"/>
    <w:rsid w:val="001F78C8"/>
  </w:style>
  <w:style w:type="character" w:customStyle="1" w:styleId="s11">
    <w:name w:val="s11"/>
    <w:basedOn w:val="Fuentedeprrafopredeter"/>
    <w:rsid w:val="001F78C8"/>
  </w:style>
  <w:style w:type="character" w:customStyle="1" w:styleId="s12">
    <w:name w:val="s12"/>
    <w:basedOn w:val="Fuentedeprrafopredeter"/>
    <w:rsid w:val="001F78C8"/>
  </w:style>
  <w:style w:type="paragraph" w:styleId="Textonotapie">
    <w:name w:val="footnote text"/>
    <w:basedOn w:val="Normal"/>
    <w:link w:val="TextonotapieCar"/>
    <w:uiPriority w:val="99"/>
    <w:semiHidden/>
    <w:unhideWhenUsed/>
    <w:rsid w:val="001C7D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7D51"/>
    <w:rPr>
      <w:sz w:val="20"/>
      <w:szCs w:val="20"/>
    </w:rPr>
  </w:style>
  <w:style w:type="character" w:styleId="Refdenotaalpie">
    <w:name w:val="footnote reference"/>
    <w:basedOn w:val="Fuentedeprrafopredeter"/>
    <w:uiPriority w:val="99"/>
    <w:semiHidden/>
    <w:unhideWhenUsed/>
    <w:rsid w:val="001C7D51"/>
    <w:rPr>
      <w:vertAlign w:val="superscript"/>
    </w:rPr>
  </w:style>
  <w:style w:type="character" w:styleId="Refdecomentario">
    <w:name w:val="annotation reference"/>
    <w:basedOn w:val="Fuentedeprrafopredeter"/>
    <w:uiPriority w:val="99"/>
    <w:semiHidden/>
    <w:unhideWhenUsed/>
    <w:rsid w:val="0089769C"/>
    <w:rPr>
      <w:sz w:val="16"/>
      <w:szCs w:val="16"/>
    </w:rPr>
  </w:style>
  <w:style w:type="paragraph" w:styleId="Textocomentario">
    <w:name w:val="annotation text"/>
    <w:basedOn w:val="Normal"/>
    <w:link w:val="TextocomentarioCar"/>
    <w:uiPriority w:val="99"/>
    <w:semiHidden/>
    <w:unhideWhenUsed/>
    <w:rsid w:val="008976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769C"/>
    <w:rPr>
      <w:sz w:val="20"/>
      <w:szCs w:val="20"/>
    </w:rPr>
  </w:style>
  <w:style w:type="paragraph" w:styleId="Asuntodelcomentario">
    <w:name w:val="annotation subject"/>
    <w:basedOn w:val="Textocomentario"/>
    <w:next w:val="Textocomentario"/>
    <w:link w:val="AsuntodelcomentarioCar"/>
    <w:uiPriority w:val="99"/>
    <w:semiHidden/>
    <w:unhideWhenUsed/>
    <w:rsid w:val="0089769C"/>
    <w:rPr>
      <w:b/>
      <w:bCs/>
    </w:rPr>
  </w:style>
  <w:style w:type="character" w:customStyle="1" w:styleId="AsuntodelcomentarioCar">
    <w:name w:val="Asunto del comentario Car"/>
    <w:basedOn w:val="TextocomentarioCar"/>
    <w:link w:val="Asuntodelcomentario"/>
    <w:uiPriority w:val="99"/>
    <w:semiHidden/>
    <w:rsid w:val="0089769C"/>
    <w:rPr>
      <w:b/>
      <w:bCs/>
      <w:sz w:val="20"/>
      <w:szCs w:val="20"/>
    </w:rPr>
  </w:style>
  <w:style w:type="paragraph" w:styleId="Textodeglobo">
    <w:name w:val="Balloon Text"/>
    <w:basedOn w:val="Normal"/>
    <w:link w:val="TextodegloboCar"/>
    <w:uiPriority w:val="99"/>
    <w:semiHidden/>
    <w:unhideWhenUsed/>
    <w:rsid w:val="008976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69C"/>
    <w:rPr>
      <w:rFonts w:ascii="Tahoma" w:hAnsi="Tahoma" w:cs="Tahoma"/>
      <w:sz w:val="16"/>
      <w:szCs w:val="16"/>
    </w:rPr>
  </w:style>
  <w:style w:type="paragraph" w:styleId="Encabezado">
    <w:name w:val="header"/>
    <w:basedOn w:val="Normal"/>
    <w:link w:val="EncabezadoCar"/>
    <w:uiPriority w:val="99"/>
    <w:unhideWhenUsed/>
    <w:rsid w:val="009266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71637">
      <w:bodyDiv w:val="1"/>
      <w:marLeft w:val="0"/>
      <w:marRight w:val="0"/>
      <w:marTop w:val="0"/>
      <w:marBottom w:val="0"/>
      <w:divBdr>
        <w:top w:val="none" w:sz="0" w:space="0" w:color="auto"/>
        <w:left w:val="none" w:sz="0" w:space="0" w:color="auto"/>
        <w:bottom w:val="none" w:sz="0" w:space="0" w:color="auto"/>
        <w:right w:val="none" w:sz="0" w:space="0" w:color="auto"/>
      </w:divBdr>
      <w:divsChild>
        <w:div w:id="831943120">
          <w:marLeft w:val="540"/>
          <w:marRight w:val="0"/>
          <w:marTop w:val="0"/>
          <w:marBottom w:val="0"/>
          <w:divBdr>
            <w:top w:val="none" w:sz="0" w:space="0" w:color="auto"/>
            <w:left w:val="none" w:sz="0" w:space="0" w:color="auto"/>
            <w:bottom w:val="none" w:sz="0" w:space="0" w:color="auto"/>
            <w:right w:val="none" w:sz="0" w:space="0" w:color="auto"/>
          </w:divBdr>
        </w:div>
        <w:div w:id="1838421932">
          <w:marLeft w:val="540"/>
          <w:marRight w:val="0"/>
          <w:marTop w:val="0"/>
          <w:marBottom w:val="0"/>
          <w:divBdr>
            <w:top w:val="none" w:sz="0" w:space="0" w:color="auto"/>
            <w:left w:val="none" w:sz="0" w:space="0" w:color="auto"/>
            <w:bottom w:val="none" w:sz="0" w:space="0" w:color="auto"/>
            <w:right w:val="none" w:sz="0" w:space="0" w:color="auto"/>
          </w:divBdr>
        </w:div>
        <w:div w:id="693383333">
          <w:marLeft w:val="540"/>
          <w:marRight w:val="0"/>
          <w:marTop w:val="0"/>
          <w:marBottom w:val="0"/>
          <w:divBdr>
            <w:top w:val="none" w:sz="0" w:space="0" w:color="auto"/>
            <w:left w:val="none" w:sz="0" w:space="0" w:color="auto"/>
            <w:bottom w:val="none" w:sz="0" w:space="0" w:color="auto"/>
            <w:right w:val="none" w:sz="0" w:space="0" w:color="auto"/>
          </w:divBdr>
        </w:div>
        <w:div w:id="1259486048">
          <w:marLeft w:val="540"/>
          <w:marRight w:val="0"/>
          <w:marTop w:val="0"/>
          <w:marBottom w:val="0"/>
          <w:divBdr>
            <w:top w:val="none" w:sz="0" w:space="0" w:color="auto"/>
            <w:left w:val="none" w:sz="0" w:space="0" w:color="auto"/>
            <w:bottom w:val="none" w:sz="0" w:space="0" w:color="auto"/>
            <w:right w:val="none" w:sz="0" w:space="0" w:color="auto"/>
          </w:divBdr>
        </w:div>
      </w:divsChild>
    </w:div>
    <w:div w:id="20028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3F1EB312496F4BBF06B3784984E0AC" ma:contentTypeVersion="11" ma:contentTypeDescription="Create a new document." ma:contentTypeScope="" ma:versionID="e30985da61b98798f9dc0dda95ac87ce">
  <xsd:schema xmlns:xsd="http://www.w3.org/2001/XMLSchema" xmlns:xs="http://www.w3.org/2001/XMLSchema" xmlns:p="http://schemas.microsoft.com/office/2006/metadata/properties" xmlns:ns3="a5b33d3d-3864-4543-b180-c0be38b1b799" targetNamespace="http://schemas.microsoft.com/office/2006/metadata/properties" ma:root="true" ma:fieldsID="19ebb654bcd3dc8883ea8f2ea1ec40f0" ns3:_="">
    <xsd:import namespace="a5b33d3d-3864-4543-b180-c0be38b1b79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3d3d-3864-4543-b180-c0be38b1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76D3C-FF85-428D-9507-CF70091EBDAD}">
  <ds:schemaRefs>
    <ds:schemaRef ds:uri="http://schemas.openxmlformats.org/officeDocument/2006/bibliography"/>
  </ds:schemaRefs>
</ds:datastoreItem>
</file>

<file path=customXml/itemProps2.xml><?xml version="1.0" encoding="utf-8"?>
<ds:datastoreItem xmlns:ds="http://schemas.openxmlformats.org/officeDocument/2006/customXml" ds:itemID="{FEED2CE1-1BDE-43D5-B610-2276286BE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3d3d-3864-4543-b180-c0be38b1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C65AE-1AD8-4F89-B702-D08E9453FE5F}">
  <ds:schemaRefs>
    <ds:schemaRef ds:uri="http://schemas.microsoft.com/sharepoint/v3/contenttype/forms"/>
  </ds:schemaRefs>
</ds:datastoreItem>
</file>

<file path=customXml/itemProps4.xml><?xml version="1.0" encoding="utf-8"?>
<ds:datastoreItem xmlns:ds="http://schemas.openxmlformats.org/officeDocument/2006/customXml" ds:itemID="{DA6673A4-A0FF-4F0C-B4C9-8B4041740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5709</Words>
  <Characters>31402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Martínez Barbero</dc:creator>
  <cp:lastModifiedBy>Raquel Sanchidrián Montoya</cp:lastModifiedBy>
  <cp:revision>5</cp:revision>
  <cp:lastPrinted>2024-09-10T12:40:00Z</cp:lastPrinted>
  <dcterms:created xsi:type="dcterms:W3CDTF">2024-09-13T12:30:00Z</dcterms:created>
  <dcterms:modified xsi:type="dcterms:W3CDTF">2024-09-13T12:41:00Z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0x010100443F1EB312496F4BBF06B3784984E0AC</vt:lpwstr>
  </property>
</Properties>
</file>